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outlineLvl w:val="9"/>
        <w:rPr>
          <w:rFonts w:ascii="黑体" w:hAnsi="黑体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color w:val="000000"/>
          <w:kern w:val="0"/>
          <w:sz w:val="32"/>
          <w:szCs w:val="32"/>
        </w:rPr>
        <w:t>关于组织开展浙江万里学院</w:t>
      </w:r>
      <w:r>
        <w:rPr>
          <w:rFonts w:ascii="黑体" w:hAnsi="黑体" w:eastAsia="黑体" w:cs="宋体"/>
          <w:b/>
          <w:color w:val="000000"/>
          <w:kern w:val="0"/>
          <w:sz w:val="32"/>
          <w:szCs w:val="32"/>
        </w:rPr>
        <w:t>201</w:t>
      </w:r>
      <w:r>
        <w:rPr>
          <w:rFonts w:hint="eastAsia" w:ascii="黑体" w:hAnsi="黑体" w:eastAsia="黑体" w:cs="宋体"/>
          <w:b/>
          <w:color w:val="000000"/>
          <w:kern w:val="0"/>
          <w:sz w:val="32"/>
          <w:szCs w:val="32"/>
        </w:rPr>
        <w:t>7年“挑战杯”大学生课外学术科技作品竞赛的通知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outlineLvl w:val="9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各二级学院、部门：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left"/>
        <w:textAlignment w:val="top"/>
        <w:outlineLvl w:val="9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为构建完善的学生创新教育体系，以活动为载体，以竞赛为抓手，进一步推动学生课外学术科技活动的开展，营造活跃的学生学术科技氛围，提高学生科技素质和综合素质，培育和遴选浙江省第十五届</w:t>
      </w:r>
      <w:r>
        <w:rPr>
          <w:rFonts w:hint="eastAsia" w:ascii="宋体" w:cs="宋体"/>
          <w:color w:val="000000"/>
          <w:kern w:val="0"/>
          <w:sz w:val="28"/>
          <w:szCs w:val="28"/>
        </w:rPr>
        <w:t>“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挑战杯</w:t>
      </w:r>
      <w:r>
        <w:rPr>
          <w:rFonts w:hint="eastAsia" w:ascii="宋体" w:cs="宋体"/>
          <w:color w:val="000000"/>
          <w:kern w:val="0"/>
          <w:sz w:val="28"/>
          <w:szCs w:val="28"/>
        </w:rPr>
        <w:t>”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大学生课外学术科技作品竞赛项目，决定在全校范围内开展浙江万里学院</w:t>
      </w:r>
      <w:r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7年</w:t>
      </w:r>
      <w:r>
        <w:rPr>
          <w:rFonts w:hint="eastAsia" w:ascii="宋体" w:cs="宋体"/>
          <w:color w:val="000000"/>
          <w:kern w:val="0"/>
          <w:sz w:val="28"/>
          <w:szCs w:val="28"/>
        </w:rPr>
        <w:t>“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挑战杯</w:t>
      </w:r>
      <w:r>
        <w:rPr>
          <w:rFonts w:hint="eastAsia" w:ascii="宋体" w:cs="宋体"/>
          <w:color w:val="000000"/>
          <w:kern w:val="0"/>
          <w:sz w:val="28"/>
          <w:szCs w:val="28"/>
        </w:rPr>
        <w:t>”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大学生课外学术科技作品竞赛。现将有关事项通知如下：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 w:firstLineChars="196"/>
        <w:jc w:val="left"/>
        <w:outlineLvl w:val="9"/>
        <w:rPr>
          <w:rFonts w:ascii="Verdana" w:hAnsi="Verdana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kern w:val="0"/>
          <w:sz w:val="32"/>
        </w:rPr>
        <w:t>一、竞赛时间</w:t>
      </w:r>
      <w:r>
        <w:rPr>
          <w:rFonts w:ascii="Verdana" w:hAnsi="Verdana" w:cs="宋体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outlineLvl w:val="9"/>
        <w:rPr>
          <w:rFonts w:ascii="Verdana" w:hAnsi="Verdana" w:cs="宋体"/>
          <w:kern w:val="0"/>
          <w:sz w:val="24"/>
          <w:szCs w:val="24"/>
        </w:rPr>
      </w:pPr>
      <w:r>
        <w:rPr>
          <w:rFonts w:ascii="Verdana" w:hAnsi="Verdana" w:cs="宋体"/>
          <w:kern w:val="0"/>
          <w:sz w:val="32"/>
          <w:szCs w:val="32"/>
        </w:rPr>
        <w:t> </w:t>
      </w:r>
      <w:r>
        <w:rPr>
          <w:rFonts w:ascii="Verdana" w:hAnsi="Verdana" w:cs="宋体"/>
          <w:color w:val="000000"/>
          <w:kern w:val="0"/>
          <w:sz w:val="32"/>
          <w:szCs w:val="32"/>
        </w:rPr>
        <w:t>  </w:t>
      </w:r>
      <w:r>
        <w:rPr>
          <w:rFonts w:ascii="FangSong_GB2312" w:hAnsi="Verdana" w:eastAsia="FangSong_GB2312" w:cs="宋体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6年</w:t>
      </w:r>
      <w:r>
        <w:rPr>
          <w:rFonts w:ascii="宋体" w:hAnsi="宋体" w:cs="宋体"/>
          <w:color w:val="000000"/>
          <w:kern w:val="0"/>
          <w:sz w:val="28"/>
          <w:szCs w:val="28"/>
        </w:rPr>
        <w:t>11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</w:t>
      </w:r>
      <w:r>
        <w:rPr>
          <w:rFonts w:ascii="宋体" w:hAnsi="宋体" w:cs="宋体"/>
          <w:color w:val="000000"/>
          <w:kern w:val="0"/>
          <w:sz w:val="28"/>
          <w:szCs w:val="28"/>
        </w:rPr>
        <w:t>——201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7年</w:t>
      </w:r>
      <w:r>
        <w:rPr>
          <w:rFonts w:ascii="宋体" w:hAnsi="宋体" w:cs="宋体"/>
          <w:color w:val="000000"/>
          <w:kern w:val="0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</w:t>
      </w:r>
      <w:r>
        <w:rPr>
          <w:rFonts w:ascii="Verdana" w:hAnsi="Verdana" w:cs="宋体"/>
          <w:kern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 w:firstLineChars="196"/>
        <w:jc w:val="left"/>
        <w:outlineLvl w:val="9"/>
        <w:rPr>
          <w:rFonts w:ascii="Verdana" w:hAnsi="Verdana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kern w:val="0"/>
          <w:sz w:val="32"/>
        </w:rPr>
        <w:t>二、参赛对象</w:t>
      </w:r>
      <w:r>
        <w:rPr>
          <w:rFonts w:ascii="Verdana" w:hAnsi="Verdana" w:cs="宋体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left"/>
        <w:outlineLvl w:val="9"/>
        <w:rPr>
          <w:rFonts w:ascii="Verdana" w:hAnsi="Verdana" w:cs="宋体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全体在校生（含本科生和研究生）</w:t>
      </w:r>
      <w:r>
        <w:rPr>
          <w:rFonts w:ascii="Verdana" w:hAnsi="Verdana" w:cs="宋体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 w:firstLineChars="196"/>
        <w:jc w:val="left"/>
        <w:outlineLvl w:val="9"/>
        <w:rPr>
          <w:rFonts w:ascii="黑体" w:hAnsi="黑体" w:eastAsia="黑体" w:cs="宋体"/>
          <w:b/>
          <w:bCs/>
          <w:kern w:val="0"/>
          <w:sz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</w:rPr>
        <w:t>三、参赛方式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学生可按自然科学类学术论文、哲学社会科学类学术论文和调查报告（限定在哲学、经济、社会、法律、教育、管理专业）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科技发明制作三类作品申报参赛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其中，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论文类每篇在8000 字以内，调查报告类每篇在15000 字以内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eastAsia="zh-CN"/>
        </w:rPr>
        <w:t>。科技发明制作包括</w:t>
      </w:r>
      <w:r>
        <w:rPr>
          <w:rFonts w:ascii="宋体" w:hAnsi="宋体" w:cs="宋体"/>
          <w:color w:val="000000"/>
          <w:kern w:val="0"/>
          <w:sz w:val="28"/>
          <w:szCs w:val="28"/>
        </w:rPr>
        <w:t>A.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机械与控制，包括机械、仪器仪表、自动化控制、工程、交通、建筑等；</w:t>
      </w:r>
      <w:r>
        <w:rPr>
          <w:rFonts w:ascii="宋体" w:hAnsi="宋体" w:cs="宋体"/>
          <w:color w:val="000000"/>
          <w:kern w:val="0"/>
          <w:sz w:val="28"/>
          <w:szCs w:val="28"/>
        </w:rPr>
        <w:t>B.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信息技术，包括计算机、电信、通讯、电子等；</w:t>
      </w:r>
      <w:r>
        <w:rPr>
          <w:rFonts w:ascii="宋体" w:hAnsi="宋体" w:cs="宋体"/>
          <w:color w:val="000000"/>
          <w:kern w:val="0"/>
          <w:sz w:val="28"/>
          <w:szCs w:val="28"/>
        </w:rPr>
        <w:t>C.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数理，包括数学、物理、地球与空间科学等；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D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．生命科学，包括生物、农学、药学、医学、健康、卫生、食品等；</w:t>
      </w:r>
      <w:r>
        <w:rPr>
          <w:rFonts w:ascii="宋体" w:hAnsi="宋体" w:cs="宋体"/>
          <w:color w:val="000000"/>
          <w:kern w:val="0"/>
          <w:sz w:val="28"/>
          <w:szCs w:val="28"/>
        </w:rPr>
        <w:t>E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．能源化工，包括能源、材料、石油、化学、化工、生态、环保等。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 w:firstLineChars="196"/>
        <w:jc w:val="left"/>
        <w:outlineLvl w:val="9"/>
        <w:rPr>
          <w:rFonts w:hint="eastAsia" w:ascii="黑体" w:hAnsi="黑体" w:eastAsia="黑体" w:cs="宋体"/>
          <w:b/>
          <w:bCs/>
          <w:kern w:val="0"/>
          <w:sz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</w:rPr>
        <w:t>评审标准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/>
        <w:jc w:val="left"/>
        <w:outlineLvl w:val="9"/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（一）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自然科学类学术论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/>
        <w:jc w:val="left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选题为理、工、农、医等方向，偏重研究进展的追踪，能提出新理论、新方法，不一定要大，但一定要新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；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支撑材料以论文为主，必须要以学生第一作者发表于国内外高层次期刊、会议或被SCI等知名索引检索。优先考虑学术影响力强的作品，如SCI检索影响因子高的作品。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（二）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哲学社会科学类社会调查报告和学术论文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选题方向仅限哲学、经济、社会、法律、教育和管理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；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选题要瞄准社会热点、民生热点，要有经济价值、社会价值，要符合国家政策与导向，适当考虑结合地方特色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；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作品要有新的观点或原创性，要有高立意、高深度；要选可行的课题，无解的课题不要选，有题材缺陷的课题不要选。要能取得研究数据或研究案例，且研究数据或研究案例充实。要有新的结论或建议，且结论或建议具有实际可操作性，受到权威机构认可，或已经落地实施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；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作品现有或预计参赛时支撑材料扎实，包括论文，相关部门的采纳意见、批复、批示，领导人的批复、批示，实地调研介绍（含图片），学生调研感受，相关媒体报道等。支撑材料要体现学生的工作量，学术类支撑材料（如论文等）应学生排名第一或排名靠前，其他支撑材料（如批复、批示等）应在材料陈述中尽可能体现学生名字，且尽可能排名靠前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（三）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科学发明制作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选题要有市场需求和新技术运用，特别是交叉学科知识与技术的应用，要有经济价值与社会价值，要符合民生、符合社会热点、符合国家政策与导向。适当考虑结合地方特色。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作品要符合以下特性：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先进性：作品反映当今科学技术的发展水平，代表某一个学科领域的发展方向；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科学性：研究认真细致，成果真实可靠，语言准确严密、合乎逻辑；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创新性：选题具有独到之处，成果具有开创性或填补某一学科领域空白；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实用性：作品反映当今社会热点问题，能为人们的生产、生活服务，具有社会价值、经济价值；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可行性：作品不仅在理论上是先进的，在实际中也具有可操作性和可实现性；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完整性：作品形成完整的理论体系，或完成具有一定展示性的实物、系统、模型，或实现中试、投产应用等；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G参与性：研究过程中学生参与的程度与深度；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H展示性：作品具有较为直观或新颖的展示形式；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560" w:firstLineChars="200"/>
        <w:outlineLvl w:val="9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作品现有或预计参赛时支撑材料扎实，包括论文、专利、软著、科技查新报告，权威检测报告或技术鉴定报告，试用或中试报告，投产证明，知名专家推荐书，相关部门的采纳意见或批复、批示，领导人的批复、批示，相关媒体报道，以往项目获奖证书，省级、国家级学生课题立项证明等。支撑材料要体现学生的工作量，学术类支撑材料（如论文、专利、软著、科技查新报告、权威检测报告或技术鉴定报告、知名专家推荐书、获奖证书，省级、国家级学生课题立项证明等）应学生排名第一或排名靠前，其他支撑材料（如批复、批示、试用或中试报告、投产证明、相关媒体报道等）应在材料陈述中尽可能体现学生名字，且尽可能排名靠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/>
        <w:jc w:val="left"/>
        <w:outlineLvl w:val="9"/>
        <w:rPr>
          <w:rFonts w:ascii="Verdana" w:hAnsi="Verdana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kern w:val="0"/>
          <w:sz w:val="32"/>
        </w:rPr>
        <w:t>五、实施步骤</w:t>
      </w:r>
      <w:r>
        <w:rPr>
          <w:rFonts w:ascii="Verdana" w:hAnsi="Verdana" w:cs="宋体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top"/>
        <w:outlineLvl w:val="9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FangSong_GB2312" w:hAnsi="Verdana" w:eastAsia="FangSong_GB2312" w:cs="宋体"/>
          <w:color w:val="000000"/>
          <w:kern w:val="0"/>
          <w:sz w:val="32"/>
          <w:szCs w:val="32"/>
        </w:rPr>
        <w:t xml:space="preserve">    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1.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宣传培训阶段（</w:t>
      </w:r>
      <w:r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6年9月</w:t>
      </w:r>
      <w:r>
        <w:rPr>
          <w:rFonts w:ascii="宋体" w:cs="宋体"/>
          <w:color w:val="000000"/>
          <w:kern w:val="0"/>
          <w:sz w:val="28"/>
          <w:szCs w:val="28"/>
        </w:rPr>
        <w:t>-</w:t>
      </w:r>
      <w:r>
        <w:rPr>
          <w:rFonts w:ascii="宋体" w:hAnsi="宋体" w:cs="宋体"/>
          <w:color w:val="000000"/>
          <w:kern w:val="0"/>
          <w:sz w:val="28"/>
          <w:szCs w:val="28"/>
        </w:rPr>
        <w:t>11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月）。各学院按照文件要求及时部署，建立本学院竞赛的组委会、专家评委会，明确学院竞赛步骤。同时，积极邀请校内外专家培训指导。指导教师和参赛同学利用暑期时间和社会实践等平台，进行调查研究；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left"/>
        <w:textAlignment w:val="top"/>
        <w:outlineLvl w:val="9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ascii="宋体" w:cs="宋体"/>
          <w:color w:val="000000"/>
          <w:kern w:val="0"/>
          <w:sz w:val="28"/>
          <w:szCs w:val="28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学院初赛阶段（</w:t>
      </w:r>
      <w:r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6年</w:t>
      </w:r>
      <w:r>
        <w:rPr>
          <w:rFonts w:ascii="宋体" w:hAnsi="宋体" w:cs="宋体"/>
          <w:color w:val="000000"/>
          <w:kern w:val="0"/>
          <w:sz w:val="28"/>
          <w:szCs w:val="28"/>
        </w:rPr>
        <w:t>11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月）。各学院积极组织本学院学生申报，并进行学院内初赛和作品培育；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left"/>
        <w:textAlignment w:val="top"/>
        <w:outlineLvl w:val="9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3</w:t>
      </w:r>
      <w:r>
        <w:rPr>
          <w:rFonts w:ascii="宋体" w:cs="宋体"/>
          <w:color w:val="000000"/>
          <w:kern w:val="0"/>
          <w:sz w:val="28"/>
          <w:szCs w:val="28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校复赛阶段（</w:t>
      </w:r>
      <w:r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6年</w:t>
      </w:r>
      <w:r>
        <w:rPr>
          <w:rFonts w:ascii="宋体" w:hAnsi="宋体" w:cs="宋体"/>
          <w:color w:val="000000"/>
          <w:kern w:val="0"/>
          <w:sz w:val="28"/>
          <w:szCs w:val="28"/>
        </w:rPr>
        <w:t>12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月）。校团委组织专家，通过文本评审进行校内复赛；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left"/>
        <w:textAlignment w:val="top"/>
        <w:outlineLvl w:val="9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4</w:t>
      </w:r>
      <w:r>
        <w:rPr>
          <w:rFonts w:ascii="宋体" w:cs="宋体"/>
          <w:color w:val="000000"/>
          <w:kern w:val="0"/>
          <w:sz w:val="28"/>
          <w:szCs w:val="28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复赛作品完善阶段（</w:t>
      </w:r>
      <w:r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6年</w:t>
      </w:r>
      <w:r>
        <w:rPr>
          <w:rFonts w:ascii="宋体" w:hAnsi="宋体" w:cs="宋体"/>
          <w:color w:val="000000"/>
          <w:kern w:val="0"/>
          <w:sz w:val="28"/>
          <w:szCs w:val="28"/>
        </w:rPr>
        <w:t>12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</w:t>
      </w:r>
      <w:r>
        <w:rPr>
          <w:rFonts w:ascii="宋体" w:hAnsi="宋体" w:cs="宋体"/>
          <w:color w:val="000000"/>
          <w:kern w:val="0"/>
          <w:sz w:val="28"/>
          <w:szCs w:val="28"/>
        </w:rPr>
        <w:t>-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2017年3月）。参赛团队在二级学院和指导教师的指导下进一步完善作品；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left"/>
        <w:textAlignment w:val="top"/>
        <w:outlineLvl w:val="9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5</w:t>
      </w:r>
      <w:r>
        <w:rPr>
          <w:rFonts w:ascii="宋体" w:cs="宋体"/>
          <w:color w:val="000000"/>
          <w:kern w:val="0"/>
          <w:sz w:val="28"/>
          <w:szCs w:val="28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校决赛阶段（</w:t>
      </w:r>
      <w:r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7年</w:t>
      </w:r>
      <w:r>
        <w:rPr>
          <w:rFonts w:ascii="宋体" w:hAnsi="宋体" w:cs="宋体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月中旬）。校团委组织专家，通过文本评审和</w:t>
      </w:r>
      <w:r>
        <w:rPr>
          <w:rFonts w:ascii="宋体" w:hAnsi="宋体" w:cs="宋体"/>
          <w:color w:val="000000"/>
          <w:kern w:val="0"/>
          <w:sz w:val="28"/>
          <w:szCs w:val="28"/>
        </w:rPr>
        <w:t>ppt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展示答辩形式，进行校内决赛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left"/>
        <w:textAlignment w:val="top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6</w:t>
      </w:r>
      <w:r>
        <w:rPr>
          <w:rFonts w:ascii="宋体" w:cs="宋体"/>
          <w:color w:val="000000"/>
          <w:kern w:val="0"/>
          <w:sz w:val="28"/>
          <w:szCs w:val="28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省赛备战阶段（</w:t>
      </w:r>
      <w:r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7年</w:t>
      </w:r>
      <w:r>
        <w:rPr>
          <w:rFonts w:ascii="宋体" w:hAnsi="宋体" w:cs="宋体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月中旬</w:t>
      </w:r>
      <w:r>
        <w:rPr>
          <w:rFonts w:ascii="宋体" w:hAnsi="宋体" w:cs="宋体"/>
          <w:color w:val="000000"/>
          <w:kern w:val="0"/>
          <w:sz w:val="28"/>
          <w:szCs w:val="28"/>
        </w:rPr>
        <w:t>—4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月中旬）。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left"/>
        <w:textAlignment w:val="top"/>
        <w:outlineLvl w:val="9"/>
        <w:rPr>
          <w:rFonts w:hint="eastAsia" w:ascii="黑体" w:hAnsi="黑体" w:eastAsia="黑体" w:cs="宋体"/>
          <w:b/>
          <w:bCs/>
          <w:kern w:val="0"/>
          <w:sz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</w:rPr>
        <w:t>六、奖项设置：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left"/>
        <w:textAlignment w:val="top"/>
        <w:outlineLvl w:val="9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比赛设特等奖、一、二、三等奖、优秀奖、优秀组织奖及优秀指导教师奖，其中优秀组织奖根据各二级学院入围作品积分来进行评比。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/>
        <w:jc w:val="left"/>
        <w:outlineLvl w:val="9"/>
        <w:rPr>
          <w:rFonts w:ascii="黑体" w:hAnsi="黑体" w:eastAsia="黑体" w:cs="宋体"/>
          <w:b/>
          <w:bCs/>
          <w:kern w:val="0"/>
          <w:sz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</w:rPr>
        <w:t>七、注意事项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outlineLvl w:val="9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．截至2017年6月仍为我校正式注册的全日制非成人教育在校学生（含本科生和研究生）方可参赛。凡申报个人作品的，申报者必须承担申报作品的</w:t>
      </w:r>
      <w:r>
        <w:rPr>
          <w:rFonts w:ascii="宋体" w:hAnsi="宋体" w:cs="宋体"/>
          <w:color w:val="000000"/>
          <w:kern w:val="0"/>
          <w:sz w:val="28"/>
          <w:szCs w:val="28"/>
        </w:rPr>
        <w:t>60%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以上研究工作，作品鉴定证书、专利证书及发表的有关作品的署名作者均应为第一作者，合作者必须是学生且不得超过两人；凡作者超过三人的项目或不超过三人，但无法区分第一作者的项目，均须申报集体作品。集体作品除填写集体作品名称外，还要注明一位学历最高的作者为集体项目的代表，集体作品作者必须均为学生。凡有合作者的个人作品或集体作品，均按学历最高的作者划分为本科生作品、硕士研究生作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参赛作品须经作者本人或集体申报，由两名（除本作品指导教师之外）具有正高级专业技术职称的教师或相关领域专家推荐。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outlineLvl w:val="9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商学院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申报作品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不超过</w:t>
      </w:r>
      <w:r>
        <w:rPr>
          <w:rFonts w:ascii="宋体" w:hAnsi="宋体" w:cs="宋体"/>
          <w:color w:val="000000"/>
          <w:kern w:val="0"/>
          <w:sz w:val="28"/>
          <w:szCs w:val="28"/>
        </w:rPr>
        <w:t>1</w:t>
      </w:r>
      <w:r>
        <w:rPr>
          <w:rFonts w:ascii="宋体" w:cs="宋体"/>
          <w:color w:val="000000"/>
          <w:kern w:val="0"/>
          <w:sz w:val="28"/>
          <w:szCs w:val="28"/>
        </w:rPr>
        <w:t>0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件，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物流与电子商务学院和电子与计算机学院申报作品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不超过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8件，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其他学院申报作品不超过</w:t>
      </w:r>
      <w:r>
        <w:rPr>
          <w:rFonts w:ascii="宋体" w:hAnsi="宋体" w:cs="宋体"/>
          <w:color w:val="000000"/>
          <w:kern w:val="0"/>
          <w:sz w:val="28"/>
          <w:szCs w:val="28"/>
        </w:rPr>
        <w:t>6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outlineLvl w:val="9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请各参赛学院统一制作本学院参赛作品，封面采用白色铜版纸，作品申报书需与作品装订在一起，于</w:t>
      </w:r>
      <w:r>
        <w:rPr>
          <w:rFonts w:ascii="宋体" w:hAnsi="宋体" w:cs="宋体"/>
          <w:color w:val="000000"/>
          <w:kern w:val="0"/>
          <w:sz w:val="28"/>
          <w:szCs w:val="28"/>
        </w:rPr>
        <w:t>12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日前将本学院参赛作品汇总表及作品（一式三份）统一报送至竞赛组委会办公室，办公室设在校团委（竞赛咨询电话：</w:t>
      </w:r>
      <w:r>
        <w:rPr>
          <w:rFonts w:ascii="宋体" w:hAnsi="宋体" w:cs="宋体"/>
          <w:color w:val="000000"/>
          <w:kern w:val="0"/>
          <w:sz w:val="28"/>
          <w:szCs w:val="28"/>
        </w:rPr>
        <w:t>8822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449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，阳光大厅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号窗口）。作品汇总表需加盖学院公章。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/>
        <w:jc w:val="left"/>
        <w:outlineLvl w:val="9"/>
        <w:rPr>
          <w:rFonts w:ascii="Verdana" w:hAnsi="Verdana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kern w:val="0"/>
          <w:sz w:val="32"/>
        </w:rPr>
        <w:t>九、工作要求</w:t>
      </w:r>
      <w:r>
        <w:rPr>
          <w:rFonts w:ascii="Verdana" w:hAnsi="Verdana" w:cs="宋体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把握实践导向，注重能力提高。“挑战杯”大学生创业计划竞赛是大学生素质拓展的重要内容，也是我校创新创业型人才培养的一个重要载体。各学院要高度重视学生创新实践能力的培养和提高，认真组织有针对性的相关培训和辅导工作，切实促进学生创新创业。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．加强组织管理，完善作品质量。各学院要精心组织，加强对参赛团队的指导，严把作品质量，努力打造一批前沿性、创新性、具有一定社会意义的优秀作品，结合社会焦点、热点问题。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．加大宣传力度，营造良好氛围。各学院要结合实际加大宣传力度，动员更多学生关注并投入到创业创新活动中，营造良好的创新创业环境，做好学生成长服务工作。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outlineLvl w:val="9"/>
        <w:rPr>
          <w:rFonts w:ascii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附件</w:t>
      </w:r>
      <w:r>
        <w:rPr>
          <w:rFonts w:ascii="宋体" w:hAnsi="宋体" w:cs="宋体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：浙江万里学院</w:t>
      </w:r>
      <w:r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7年“挑战杯”大学生课外学术科技作品竞赛作品申报表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outlineLvl w:val="9"/>
        <w:rPr>
          <w:rFonts w:hint="eastAsia" w:ascii="Verdana" w:hAnsi="Verdana" w:cs="宋体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附件</w:t>
      </w: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：浙江万里学院</w:t>
      </w:r>
      <w:r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7年“挑战杯”大学生课外学术科技作品竞赛作品汇总表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Verdana" w:hAnsi="Verdana" w:cs="宋体"/>
          <w:kern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left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附件3：“挑战杯”竞赛申报书及作品编写格式简要要求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 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left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left"/>
        <w:outlineLvl w:val="9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040"/>
        <w:jc w:val="left"/>
        <w:outlineLvl w:val="9"/>
        <w:rPr>
          <w:rFonts w:ascii="Verdana" w:hAnsi="Verdana" w:cs="宋体"/>
          <w:kern w:val="0"/>
          <w:sz w:val="24"/>
          <w:szCs w:val="24"/>
        </w:rPr>
      </w:pPr>
      <w:r>
        <w:rPr>
          <w:rFonts w:ascii="FangSong_GB2312" w:hAnsi="Verdana" w:eastAsia="FangSong_GB2312" w:cs="宋体"/>
          <w:kern w:val="0"/>
          <w:sz w:val="32"/>
          <w:szCs w:val="32"/>
        </w:rPr>
        <w:t> </w:t>
      </w:r>
      <w:r>
        <w:rPr>
          <w:rFonts w:ascii="Verdana" w:hAnsi="Verdana" w:cs="宋体"/>
          <w:kern w:val="0"/>
          <w:sz w:val="24"/>
          <w:szCs w:val="24"/>
        </w:rPr>
        <w:t xml:space="preserve"> </w:t>
      </w:r>
      <w:r>
        <w:rPr>
          <w:rFonts w:hint="eastAsia" w:ascii="FangSong_GB2312" w:hAnsi="Verdana" w:eastAsia="FangSong_GB2312" w:cs="宋体"/>
          <w:kern w:val="0"/>
          <w:sz w:val="32"/>
          <w:szCs w:val="32"/>
        </w:rPr>
        <w:t>浙江万里学院“挑战杯”竞赛组委会</w:t>
      </w:r>
      <w:r>
        <w:rPr>
          <w:rFonts w:ascii="Verdana" w:hAnsi="Verdana" w:cs="宋体"/>
          <w:kern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320"/>
        <w:jc w:val="left"/>
        <w:outlineLvl w:val="9"/>
        <w:rPr>
          <w:rFonts w:ascii="Verdana" w:hAnsi="Verdana" w:cs="宋体"/>
          <w:kern w:val="0"/>
          <w:sz w:val="24"/>
          <w:szCs w:val="24"/>
        </w:rPr>
      </w:pPr>
      <w:r>
        <w:rPr>
          <w:rFonts w:ascii="FangSong_GB2312" w:hAnsi="Verdana" w:eastAsia="FangSong_GB2312" w:cs="宋体"/>
          <w:kern w:val="0"/>
          <w:sz w:val="32"/>
          <w:szCs w:val="32"/>
        </w:rPr>
        <w:t>201</w:t>
      </w:r>
      <w:r>
        <w:rPr>
          <w:rFonts w:hint="eastAsia" w:ascii="FangSong_GB2312" w:hAnsi="Verdana" w:eastAsia="FangSong_GB2312" w:cs="宋体"/>
          <w:kern w:val="0"/>
          <w:sz w:val="32"/>
          <w:szCs w:val="32"/>
        </w:rPr>
        <w:t>6年</w:t>
      </w:r>
      <w:r>
        <w:rPr>
          <w:rFonts w:hint="eastAsia" w:ascii="FangSong_GB2312" w:hAnsi="Verdana" w:eastAsia="FangSong_GB2312" w:cs="宋体"/>
          <w:kern w:val="0"/>
          <w:sz w:val="32"/>
          <w:szCs w:val="32"/>
          <w:lang w:val="en-US" w:eastAsia="zh-CN"/>
        </w:rPr>
        <w:t>10</w:t>
      </w:r>
      <w:r>
        <w:rPr>
          <w:rFonts w:hint="eastAsia" w:ascii="FangSong_GB2312" w:hAnsi="Verdana" w:eastAsia="FangSong_GB2312" w:cs="宋体"/>
          <w:kern w:val="0"/>
          <w:sz w:val="32"/>
          <w:szCs w:val="32"/>
        </w:rPr>
        <w:t>月</w:t>
      </w:r>
      <w:r>
        <w:rPr>
          <w:rFonts w:hint="eastAsia" w:ascii="FangSong_GB2312" w:hAnsi="Verdana" w:eastAsia="FangSong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FangSong_GB2312" w:hAnsi="Verdana" w:eastAsia="FangSong_GB2312" w:cs="宋体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37A16"/>
    <w:multiLevelType w:val="singleLevel"/>
    <w:tmpl w:val="57F37A16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6EB6"/>
    <w:rsid w:val="00036EB6"/>
    <w:rsid w:val="000639E1"/>
    <w:rsid w:val="00085282"/>
    <w:rsid w:val="0048582B"/>
    <w:rsid w:val="004B00D9"/>
    <w:rsid w:val="004D08BB"/>
    <w:rsid w:val="00576A8B"/>
    <w:rsid w:val="006C5EE6"/>
    <w:rsid w:val="00745289"/>
    <w:rsid w:val="009A757D"/>
    <w:rsid w:val="00A2223A"/>
    <w:rsid w:val="00A24572"/>
    <w:rsid w:val="00A752C6"/>
    <w:rsid w:val="00AD623F"/>
    <w:rsid w:val="00B5139C"/>
    <w:rsid w:val="00C31BA1"/>
    <w:rsid w:val="00C7509B"/>
    <w:rsid w:val="00D51056"/>
    <w:rsid w:val="00D704BC"/>
    <w:rsid w:val="00E132BE"/>
    <w:rsid w:val="00E57CB8"/>
    <w:rsid w:val="00E73EE6"/>
    <w:rsid w:val="00F23C63"/>
    <w:rsid w:val="00F50686"/>
    <w:rsid w:val="00F5132C"/>
    <w:rsid w:val="00F869B2"/>
    <w:rsid w:val="05006C9D"/>
    <w:rsid w:val="4C7A72A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qFormat="1" w:unhideWhenUsed="0"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Verdana" w:hAnsi="Verdana" w:cs="宋体"/>
      <w:kern w:val="0"/>
      <w:sz w:val="24"/>
      <w:szCs w:val="24"/>
    </w:rPr>
  </w:style>
  <w:style w:type="paragraph" w:styleId="3">
    <w:name w:val="Body Text Indent 2"/>
    <w:basedOn w:val="1"/>
    <w:link w:val="14"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link w:val="15"/>
    <w:semiHidden/>
    <w:qFormat/>
    <w:uiPriority w:val="99"/>
    <w:pPr>
      <w:spacing w:after="120"/>
      <w:ind w:left="420" w:leftChars="200"/>
    </w:pPr>
    <w:rPr>
      <w:sz w:val="16"/>
      <w:szCs w:val="16"/>
    </w:rPr>
  </w:style>
  <w:style w:type="character" w:styleId="8">
    <w:name w:val="Strong"/>
    <w:qFormat/>
    <w:uiPriority w:val="99"/>
    <w:rPr>
      <w:rFonts w:cs="Times New Roman"/>
      <w:b/>
      <w:bCs/>
    </w:rPr>
  </w:style>
  <w:style w:type="character" w:styleId="9">
    <w:name w:val="Hyperlink"/>
    <w:semiHidden/>
    <w:qFormat/>
    <w:uiPriority w:val="99"/>
    <w:rPr>
      <w:rFonts w:cs="Times New Roman"/>
      <w:color w:val="07519A"/>
      <w:u w:val="none"/>
    </w:rPr>
  </w:style>
  <w:style w:type="character" w:customStyle="1" w:styleId="11">
    <w:name w:val="页眉 Char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脚 Char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正文文本缩进 Char"/>
    <w:link w:val="2"/>
    <w:semiHidden/>
    <w:qFormat/>
    <w:locked/>
    <w:uiPriority w:val="99"/>
    <w:rPr>
      <w:rFonts w:ascii="Verdana" w:hAnsi="Verdana" w:eastAsia="宋体" w:cs="宋体"/>
      <w:kern w:val="0"/>
      <w:sz w:val="24"/>
      <w:szCs w:val="24"/>
    </w:rPr>
  </w:style>
  <w:style w:type="character" w:customStyle="1" w:styleId="14">
    <w:name w:val="正文文本缩进 2 Char"/>
    <w:link w:val="3"/>
    <w:qFormat/>
    <w:locked/>
    <w:uiPriority w:val="99"/>
    <w:rPr>
      <w:rFonts w:cs="Times New Roman"/>
    </w:rPr>
  </w:style>
  <w:style w:type="character" w:customStyle="1" w:styleId="15">
    <w:name w:val="正文文本缩进 3 Char"/>
    <w:link w:val="6"/>
    <w:semiHidden/>
    <w:qFormat/>
    <w:locked/>
    <w:uiPriority w:val="99"/>
    <w:rPr>
      <w:rFonts w:cs="Times New Roman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458</Words>
  <Characters>2613</Characters>
  <Lines>21</Lines>
  <Paragraphs>6</Paragraphs>
  <ScaleCrop>false</ScaleCrop>
  <LinksUpToDate>false</LinksUpToDate>
  <CharactersWithSpaces>3065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2014-10-28T01:20:00Z</dcterms:created>
  <dc:creator>len</dc:creator>
  <cp:lastModifiedBy>admin</cp:lastModifiedBy>
  <dcterms:modified xsi:type="dcterms:W3CDTF">2016-10-04T09:46:18Z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