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459E8">
      <w:pPr>
        <w:snapToGrid w:val="0"/>
        <w:spacing w:before="156" w:beforeLines="50" w:after="156" w:afterLines="50" w:line="360" w:lineRule="auto"/>
        <w:contextualSpacing/>
        <w:jc w:val="center"/>
        <w:rPr>
          <w:rFonts w:hint="eastAsia" w:asciiTheme="minorEastAsia" w:hAnsiTheme="minorEastAsia" w:cstheme="minorEastAsia"/>
          <w:b/>
          <w:bCs/>
          <w:sz w:val="32"/>
          <w:szCs w:val="32"/>
        </w:rPr>
      </w:pPr>
      <w:r>
        <w:rPr>
          <w:rFonts w:hint="eastAsia" w:asciiTheme="minorEastAsia" w:hAnsiTheme="minorEastAsia" w:cstheme="minorEastAsia"/>
          <w:b/>
          <w:bCs/>
          <w:sz w:val="30"/>
          <w:szCs w:val="30"/>
        </w:rPr>
        <w:t>关于开展学生参加2</w:t>
      </w:r>
      <w:r>
        <w:rPr>
          <w:rFonts w:asciiTheme="minorEastAsia" w:hAnsiTheme="minorEastAsia" w:cstheme="minorEastAsia"/>
          <w:b/>
          <w:bCs/>
          <w:sz w:val="30"/>
          <w:szCs w:val="30"/>
        </w:rPr>
        <w:t>02</w:t>
      </w:r>
      <w:r>
        <w:rPr>
          <w:rFonts w:hint="eastAsia" w:asciiTheme="minorEastAsia" w:hAnsiTheme="minorEastAsia" w:cstheme="minorEastAsia"/>
          <w:b/>
          <w:bCs/>
          <w:sz w:val="30"/>
          <w:szCs w:val="30"/>
          <w:lang w:val="en-US" w:eastAsia="zh-CN"/>
        </w:rPr>
        <w:t>6</w:t>
      </w:r>
      <w:r>
        <w:rPr>
          <w:rFonts w:asciiTheme="minorEastAsia" w:hAnsiTheme="minorEastAsia" w:cstheme="minorEastAsia"/>
          <w:b/>
          <w:bCs/>
          <w:sz w:val="30"/>
          <w:szCs w:val="30"/>
        </w:rPr>
        <w:t>年度</w:t>
      </w:r>
      <w:r>
        <w:rPr>
          <w:rFonts w:hint="eastAsia" w:asciiTheme="minorEastAsia" w:hAnsiTheme="minorEastAsia" w:cstheme="minorEastAsia"/>
          <w:b/>
          <w:bCs/>
          <w:sz w:val="30"/>
          <w:szCs w:val="30"/>
        </w:rPr>
        <w:t>宁波市城乡居民基本医疗保险的通知</w:t>
      </w:r>
    </w:p>
    <w:p w14:paraId="62ED9D19">
      <w:pPr>
        <w:snapToGrid w:val="0"/>
        <w:spacing w:before="156" w:beforeLines="50" w:after="156" w:afterLines="50" w:line="360" w:lineRule="auto"/>
        <w:contextualSpacing/>
        <w:rPr>
          <w:rFonts w:hint="eastAsia" w:asciiTheme="minorEastAsia" w:hAnsiTheme="minorEastAsia" w:cstheme="minorEastAsia"/>
          <w:b/>
          <w:bCs/>
          <w:sz w:val="24"/>
        </w:rPr>
      </w:pPr>
      <w:r>
        <w:rPr>
          <w:rFonts w:hint="eastAsia" w:ascii="宋体" w:hAnsi="宋体" w:eastAsia="宋体" w:cs="宋体"/>
          <w:color w:val="000000"/>
          <w:kern w:val="0"/>
          <w:sz w:val="24"/>
        </w:rPr>
        <w:t>各学院：</w:t>
      </w:r>
    </w:p>
    <w:p w14:paraId="0960F3AD">
      <w:pPr>
        <w:widowControl/>
        <w:spacing w:before="75" w:after="75" w:line="495" w:lineRule="atLeast"/>
        <w:ind w:firstLine="555"/>
        <w:jc w:val="left"/>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rPr>
        <w:t>根据宁波市《致大学生的一封信》的通知精神，为进一步做好我校学生参加宁波市城乡居民基本医疗保险的参保工作，保障学生的切身利益，现将相关事项通知如下：</w:t>
      </w:r>
    </w:p>
    <w:p w14:paraId="16AF3A5F">
      <w:pPr>
        <w:widowControl/>
        <w:spacing w:before="75" w:after="75" w:line="495" w:lineRule="atLeast"/>
        <w:jc w:val="left"/>
        <w:rPr>
          <w:rFonts w:hint="eastAsia" w:ascii="宋体" w:hAnsi="宋体" w:eastAsia="宋体" w:cs="宋体"/>
          <w:color w:val="000000"/>
          <w:kern w:val="0"/>
          <w:sz w:val="24"/>
        </w:rPr>
      </w:pPr>
      <w:r>
        <w:rPr>
          <w:rFonts w:hint="eastAsia" w:ascii="宋体" w:hAnsi="宋体" w:eastAsia="宋体" w:cs="宋体"/>
          <w:b/>
          <w:bCs/>
          <w:color w:val="000000"/>
          <w:kern w:val="0"/>
          <w:sz w:val="24"/>
        </w:rPr>
        <w:t>一、参保方式</w:t>
      </w:r>
      <w:r>
        <w:rPr>
          <w:rFonts w:hint="eastAsia" w:ascii="宋体" w:hAnsi="宋体" w:eastAsia="宋体" w:cs="宋体"/>
          <w:color w:val="000000"/>
          <w:kern w:val="0"/>
          <w:sz w:val="24"/>
          <w:shd w:val="clear" w:color="auto" w:fill="FFFFFF"/>
        </w:rPr>
        <w:t>：</w:t>
      </w:r>
    </w:p>
    <w:p w14:paraId="33C6A4FB">
      <w:pPr>
        <w:widowControl/>
        <w:spacing w:before="75" w:after="75" w:line="495" w:lineRule="atLeast"/>
        <w:ind w:firstLine="555"/>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color w:val="000000"/>
          <w:kern w:val="0"/>
          <w:sz w:val="24"/>
          <w:shd w:val="clear" w:color="auto" w:fill="FFFFFF"/>
        </w:rPr>
        <w:t>1、</w:t>
      </w:r>
      <w:r>
        <w:rPr>
          <w:rFonts w:hint="eastAsia" w:ascii="宋体" w:hAnsi="宋体" w:eastAsia="宋体" w:cs="宋体"/>
          <w:b/>
          <w:color w:val="000000"/>
          <w:kern w:val="0"/>
          <w:sz w:val="24"/>
          <w:shd w:val="clear" w:color="auto" w:fill="FFFFFF"/>
        </w:rPr>
        <w:t>新增参保：</w:t>
      </w:r>
      <w:r>
        <w:rPr>
          <w:rFonts w:hint="eastAsia" w:ascii="宋体" w:hAnsi="宋体" w:eastAsia="宋体" w:cs="宋体"/>
          <w:b/>
          <w:color w:val="000000"/>
          <w:kern w:val="0"/>
          <w:sz w:val="24"/>
          <w:shd w:val="clear" w:color="auto" w:fill="FFFFFF"/>
          <w:lang w:val="en-US" w:eastAsia="zh-CN"/>
        </w:rPr>
        <w:t>先进智慧思政系统报名——后缴费：</w:t>
      </w:r>
    </w:p>
    <w:p w14:paraId="341AAE59">
      <w:pPr>
        <w:widowControl/>
        <w:spacing w:before="75" w:after="75" w:line="495" w:lineRule="atLeast"/>
        <w:ind w:firstLine="555"/>
        <w:jc w:val="left"/>
        <w:rPr>
          <w:rFonts w:hint="eastAsia" w:ascii="宋体" w:hAnsi="宋体" w:eastAsia="宋体" w:cs="宋体"/>
          <w:b/>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新增参保学生是具有我校全日制学籍的2025级新生（包括专升本）和未参加2025年宁波市城乡居民医疗保险的老生（本科生）：如需参加2026年宁波市医保请于</w:t>
      </w:r>
      <w:r>
        <w:rPr>
          <w:rFonts w:hint="eastAsia" w:ascii="宋体" w:hAnsi="宋体" w:eastAsia="宋体" w:cs="宋体"/>
          <w:b/>
          <w:bCs/>
          <w:color w:val="000000"/>
          <w:kern w:val="0"/>
          <w:sz w:val="24"/>
          <w:shd w:val="clear" w:color="auto" w:fill="FFFFFF"/>
          <w:lang w:val="en-US" w:eastAsia="zh-CN"/>
        </w:rPr>
        <w:t>10月24日前</w:t>
      </w:r>
      <w:r>
        <w:rPr>
          <w:rFonts w:hint="eastAsia" w:ascii="宋体" w:hAnsi="宋体" w:eastAsia="宋体" w:cs="宋体"/>
          <w:color w:val="000000"/>
          <w:kern w:val="0"/>
          <w:sz w:val="24"/>
          <w:shd w:val="clear" w:color="auto" w:fill="FFFFFF"/>
          <w:lang w:val="en-US" w:eastAsia="zh-CN"/>
        </w:rPr>
        <w:t>登录智慧思政系统进行报名2026年宁波市医保，详见附件2。</w:t>
      </w:r>
    </w:p>
    <w:p w14:paraId="04981965">
      <w:pPr>
        <w:widowControl/>
        <w:numPr>
          <w:ilvl w:val="0"/>
          <w:numId w:val="1"/>
        </w:numPr>
        <w:spacing w:before="75" w:after="75" w:line="495" w:lineRule="atLeast"/>
        <w:ind w:firstLine="482" w:firstLineChars="200"/>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rPr>
        <w:t>续费参保：</w:t>
      </w:r>
      <w:r>
        <w:rPr>
          <w:rFonts w:hint="eastAsia" w:ascii="宋体" w:hAnsi="宋体" w:eastAsia="宋体" w:cs="宋体"/>
          <w:b/>
          <w:color w:val="000000"/>
          <w:kern w:val="0"/>
          <w:sz w:val="24"/>
          <w:shd w:val="clear" w:color="auto" w:fill="FFFFFF"/>
          <w:lang w:val="en-US" w:eastAsia="zh-CN"/>
        </w:rPr>
        <w:t>先缴费——后进智慧思政系统报名：</w:t>
      </w:r>
    </w:p>
    <w:p w14:paraId="1DB7934F">
      <w:pPr>
        <w:widowControl/>
        <w:numPr>
          <w:ilvl w:val="0"/>
          <w:numId w:val="0"/>
        </w:numPr>
        <w:spacing w:before="75" w:after="75" w:line="495" w:lineRule="atLeast"/>
        <w:ind w:firstLine="480" w:firstLineChars="200"/>
        <w:jc w:val="left"/>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续费参保学生具有我校全日制学籍的已参加过2025年度宁波市医保的老生（本科生）：原则上继续参加2026年宁波市医保，市里已开通大学生缴费渠道，即日起自助缴费即可参保成功。</w:t>
      </w:r>
    </w:p>
    <w:p w14:paraId="6A86B49C">
      <w:pPr>
        <w:widowControl/>
        <w:spacing w:before="75" w:after="75" w:line="495" w:lineRule="atLeast"/>
        <w:jc w:val="left"/>
        <w:rPr>
          <w:rFonts w:hint="eastAsia" w:ascii="宋体" w:hAnsi="宋体" w:eastAsia="宋体" w:cs="宋体"/>
          <w:color w:val="333333"/>
          <w:kern w:val="0"/>
          <w:sz w:val="24"/>
        </w:rPr>
      </w:pPr>
      <w:r>
        <w:rPr>
          <w:rFonts w:hint="eastAsia" w:ascii="宋体" w:hAnsi="宋体" w:eastAsia="宋体" w:cs="宋体"/>
          <w:b/>
          <w:bCs/>
          <w:color w:val="000000"/>
          <w:kern w:val="0"/>
          <w:sz w:val="24"/>
        </w:rPr>
        <w:t>二、</w:t>
      </w:r>
      <w:r>
        <w:rPr>
          <w:rFonts w:hint="eastAsia" w:ascii="宋体" w:hAnsi="宋体" w:eastAsia="宋体" w:cs="宋体"/>
          <w:b/>
          <w:color w:val="333333"/>
          <w:kern w:val="0"/>
          <w:sz w:val="24"/>
        </w:rPr>
        <w:t>缴费方式</w:t>
      </w:r>
      <w:r>
        <w:rPr>
          <w:rFonts w:hint="eastAsia" w:ascii="宋体" w:hAnsi="宋体" w:eastAsia="宋体" w:cs="宋体"/>
          <w:color w:val="333333"/>
          <w:kern w:val="0"/>
          <w:sz w:val="24"/>
        </w:rPr>
        <w:t>：</w:t>
      </w:r>
    </w:p>
    <w:p w14:paraId="47CAF657">
      <w:pPr>
        <w:widowControl/>
        <w:spacing w:before="75" w:after="75" w:line="495" w:lineRule="atLeast"/>
        <w:ind w:firstLine="480" w:firstLineChars="200"/>
        <w:jc w:val="left"/>
        <w:rPr>
          <w:rFonts w:hint="eastAsia" w:ascii="宋体" w:hAnsi="宋体" w:eastAsia="宋体" w:cs="宋体"/>
          <w:color w:val="000000"/>
          <w:kern w:val="0"/>
          <w:sz w:val="24"/>
          <w:shd w:val="clear" w:color="auto" w:fill="FFFFFF"/>
          <w:lang w:val="en-US" w:eastAsia="zh-CN"/>
        </w:rPr>
      </w:pPr>
      <w:r>
        <w:rPr>
          <w:rFonts w:hint="eastAsia" w:ascii="宋体" w:hAnsi="宋体" w:eastAsia="宋体" w:cs="宋体"/>
          <w:color w:val="000000"/>
          <w:kern w:val="0"/>
          <w:sz w:val="24"/>
          <w:shd w:val="clear" w:color="auto" w:fill="FFFFFF"/>
          <w:lang w:val="en-US" w:eastAsia="zh-CN"/>
        </w:rPr>
        <w:t>1.</w:t>
      </w:r>
      <w:r>
        <w:rPr>
          <w:rFonts w:hint="eastAsia" w:ascii="宋体" w:hAnsi="宋体" w:eastAsia="宋体" w:cs="宋体"/>
          <w:b/>
          <w:color w:val="333333"/>
          <w:kern w:val="0"/>
          <w:sz w:val="24"/>
        </w:rPr>
        <w:t>新增参保</w:t>
      </w:r>
      <w:r>
        <w:rPr>
          <w:rFonts w:hint="eastAsia" w:ascii="宋体" w:hAnsi="宋体" w:eastAsia="宋体" w:cs="宋体"/>
          <w:b/>
          <w:color w:val="333333"/>
          <w:kern w:val="0"/>
          <w:sz w:val="24"/>
          <w:lang w:eastAsia="zh-CN"/>
        </w:rPr>
        <w:t>：</w:t>
      </w:r>
      <w:r>
        <w:rPr>
          <w:rFonts w:hint="eastAsia" w:ascii="宋体" w:hAnsi="宋体" w:eastAsia="宋体" w:cs="宋体"/>
          <w:color w:val="000000"/>
          <w:kern w:val="0"/>
          <w:sz w:val="24"/>
          <w:shd w:val="clear" w:color="auto" w:fill="FFFFFF"/>
          <w:lang w:val="en-US" w:eastAsia="zh-CN"/>
        </w:rPr>
        <w:t>新增参保学生暂时不要缴费，等学校完成统一参保后，根据宁波市医保局通知可进行缴费后再去线上缴费。</w:t>
      </w:r>
    </w:p>
    <w:p w14:paraId="656F780C">
      <w:pPr>
        <w:widowControl/>
        <w:spacing w:before="75" w:after="75" w:line="495" w:lineRule="atLeast"/>
        <w:ind w:firstLine="480" w:firstLineChars="200"/>
        <w:jc w:val="left"/>
        <w:rPr>
          <w:rFonts w:hint="eastAsia" w:ascii="宋体" w:hAnsi="宋体" w:eastAsia="宋体" w:cs="宋体"/>
          <w:bCs/>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2.</w:t>
      </w:r>
      <w:r>
        <w:rPr>
          <w:rFonts w:hint="eastAsia" w:ascii="宋体" w:hAnsi="宋体" w:eastAsia="宋体" w:cs="宋体"/>
          <w:b/>
          <w:color w:val="000000"/>
          <w:kern w:val="0"/>
          <w:sz w:val="24"/>
          <w:shd w:val="clear" w:color="auto" w:fill="FFFFFF"/>
        </w:rPr>
        <w:t>续费参保：</w:t>
      </w:r>
      <w:r>
        <w:rPr>
          <w:rFonts w:hint="eastAsia" w:ascii="宋体" w:hAnsi="宋体" w:eastAsia="宋体" w:cs="宋体"/>
          <w:color w:val="000000"/>
          <w:kern w:val="0"/>
          <w:sz w:val="24"/>
          <w:shd w:val="clear" w:color="auto" w:fill="FFFFFF"/>
          <w:lang w:val="en-US" w:eastAsia="zh-CN"/>
        </w:rPr>
        <w:t>续费参保学生可通过支付宝</w:t>
      </w:r>
      <w:r>
        <w:rPr>
          <w:rFonts w:hint="eastAsia" w:ascii="宋体" w:hAnsi="宋体" w:eastAsia="宋体" w:cs="宋体"/>
          <w:b w:val="0"/>
          <w:bCs w:val="0"/>
          <w:color w:val="333333"/>
          <w:kern w:val="0"/>
          <w:sz w:val="24"/>
        </w:rPr>
        <w:t>搜索“宁波社保缴费”、“宁波税务”微信公众号、“宁波税务”APP等</w:t>
      </w:r>
      <w:r>
        <w:rPr>
          <w:rFonts w:hint="eastAsia" w:ascii="宋体" w:hAnsi="宋体" w:eastAsia="宋体" w:cs="宋体"/>
          <w:color w:val="333333"/>
          <w:kern w:val="0"/>
          <w:sz w:val="24"/>
        </w:rPr>
        <w:t>线上缴纳</w:t>
      </w:r>
      <w:r>
        <w:rPr>
          <w:rFonts w:hint="eastAsia" w:ascii="宋体" w:hAnsi="宋体" w:eastAsia="宋体" w:cs="宋体"/>
          <w:color w:val="333333"/>
          <w:kern w:val="0"/>
          <w:sz w:val="24"/>
          <w:lang w:eastAsia="zh-CN"/>
        </w:rPr>
        <w:t>，</w:t>
      </w:r>
      <w:r>
        <w:rPr>
          <w:rFonts w:hint="eastAsia" w:ascii="宋体" w:hAnsi="宋体" w:eastAsia="宋体" w:cs="宋体"/>
          <w:color w:val="333333"/>
          <w:kern w:val="0"/>
          <w:sz w:val="24"/>
          <w:lang w:val="en-US" w:eastAsia="zh-CN"/>
        </w:rPr>
        <w:t>详见附件5。缴费后</w:t>
      </w:r>
      <w:r>
        <w:rPr>
          <w:rFonts w:hint="eastAsia" w:ascii="宋体" w:hAnsi="宋体" w:eastAsia="宋体" w:cs="宋体"/>
          <w:color w:val="000000"/>
          <w:kern w:val="0"/>
          <w:sz w:val="24"/>
          <w:shd w:val="clear" w:color="auto" w:fill="FFFFFF"/>
          <w:lang w:val="en-US" w:eastAsia="zh-CN"/>
        </w:rPr>
        <w:t>请登录智慧思政系统，填写：26年宁波市医保——已校内参保，详见附件2。</w:t>
      </w:r>
    </w:p>
    <w:p w14:paraId="37ED1829">
      <w:pPr>
        <w:widowControl/>
        <w:spacing w:before="75" w:after="75" w:line="495" w:lineRule="atLeast"/>
        <w:jc w:val="left"/>
        <w:rPr>
          <w:rFonts w:hint="eastAsia" w:ascii="宋体" w:hAnsi="宋体" w:eastAsia="宋体" w:cs="宋体"/>
          <w:color w:val="000000"/>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000000"/>
          <w:kern w:val="0"/>
          <w:sz w:val="24"/>
        </w:rPr>
        <w:t>缴费标准</w:t>
      </w:r>
      <w:r>
        <w:rPr>
          <w:rFonts w:hint="eastAsia" w:ascii="宋体" w:hAnsi="宋体" w:eastAsia="宋体" w:cs="宋体"/>
          <w:color w:val="000000"/>
          <w:kern w:val="0"/>
          <w:sz w:val="24"/>
          <w:shd w:val="clear" w:color="auto" w:fill="FFFFFF"/>
        </w:rPr>
        <w:t>：</w:t>
      </w:r>
    </w:p>
    <w:p w14:paraId="3CF2F91D">
      <w:pPr>
        <w:widowControl/>
        <w:spacing w:before="75" w:after="75" w:line="495" w:lineRule="atLeast"/>
        <w:ind w:firstLine="480" w:firstLineChars="200"/>
        <w:jc w:val="left"/>
        <w:rPr>
          <w:rFonts w:hint="eastAsia" w:ascii="宋体" w:hAnsi="宋体" w:eastAsia="宋体" w:cs="宋体"/>
          <w:color w:val="000000"/>
          <w:kern w:val="0"/>
          <w:sz w:val="24"/>
          <w:shd w:val="clear" w:color="auto" w:fill="FFFFFF"/>
          <w:lang w:val="en-US" w:eastAsia="zh-CN"/>
        </w:rPr>
      </w:pPr>
      <w:r>
        <w:rPr>
          <w:rFonts w:hint="eastAsia" w:ascii="宋体" w:hAnsi="宋体" w:eastAsia="宋体" w:cs="宋体"/>
          <w:bCs/>
          <w:color w:val="000000"/>
          <w:kern w:val="0"/>
          <w:sz w:val="24"/>
          <w:shd w:val="clear" w:color="auto" w:fill="FFFFFF"/>
        </w:rPr>
        <w:t>202</w:t>
      </w:r>
      <w:r>
        <w:rPr>
          <w:rFonts w:hint="eastAsia" w:ascii="宋体" w:hAnsi="宋体" w:eastAsia="宋体" w:cs="宋体"/>
          <w:bCs/>
          <w:color w:val="000000"/>
          <w:kern w:val="0"/>
          <w:sz w:val="24"/>
          <w:shd w:val="clear" w:color="auto" w:fill="FFFFFF"/>
          <w:lang w:val="en-US" w:eastAsia="zh-CN"/>
        </w:rPr>
        <w:t>6</w:t>
      </w:r>
      <w:r>
        <w:rPr>
          <w:rFonts w:hint="eastAsia" w:ascii="宋体" w:hAnsi="宋体" w:eastAsia="宋体" w:cs="宋体"/>
          <w:bCs/>
          <w:color w:val="000000"/>
          <w:kern w:val="0"/>
          <w:sz w:val="24"/>
          <w:shd w:val="clear" w:color="auto" w:fill="FFFFFF"/>
        </w:rPr>
        <w:t>年度大学生城乡居民医保</w:t>
      </w:r>
      <w:r>
        <w:rPr>
          <w:rFonts w:hint="eastAsia" w:ascii="宋体" w:hAnsi="宋体" w:eastAsia="宋体" w:cs="宋体"/>
          <w:b/>
          <w:color w:val="000000"/>
          <w:kern w:val="0"/>
          <w:sz w:val="24"/>
          <w:shd w:val="clear" w:color="auto" w:fill="FFFFFF"/>
        </w:rPr>
        <w:t>个人缴费标准为</w:t>
      </w:r>
      <w:r>
        <w:rPr>
          <w:rFonts w:hint="eastAsia" w:ascii="宋体" w:hAnsi="宋体" w:eastAsia="宋体" w:cs="宋体"/>
          <w:b/>
          <w:color w:val="000000"/>
          <w:kern w:val="0"/>
          <w:sz w:val="24"/>
          <w:shd w:val="clear" w:color="auto" w:fill="FFFFFF"/>
          <w:lang w:val="en-US" w:eastAsia="zh-CN"/>
        </w:rPr>
        <w:t>200</w:t>
      </w:r>
      <w:r>
        <w:rPr>
          <w:rFonts w:hint="eastAsia" w:ascii="宋体" w:hAnsi="宋体" w:eastAsia="宋体" w:cs="宋体"/>
          <w:b/>
          <w:color w:val="000000"/>
          <w:kern w:val="0"/>
          <w:sz w:val="24"/>
          <w:shd w:val="clear" w:color="auto" w:fill="FFFFFF"/>
        </w:rPr>
        <w:t>元/年</w:t>
      </w:r>
      <w:r>
        <w:rPr>
          <w:rFonts w:hint="eastAsia" w:ascii="宋体" w:hAnsi="宋体" w:eastAsia="宋体" w:cs="宋体"/>
          <w:bCs/>
          <w:color w:val="000000"/>
          <w:kern w:val="0"/>
          <w:sz w:val="24"/>
          <w:shd w:val="clear" w:color="auto" w:fill="FFFFFF"/>
        </w:rPr>
        <w:t>。</w:t>
      </w:r>
      <w:r>
        <w:rPr>
          <w:rFonts w:hint="eastAsia" w:ascii="宋体" w:hAnsi="宋体" w:eastAsia="宋体" w:cs="宋体"/>
          <w:color w:val="000000"/>
          <w:kern w:val="0"/>
          <w:sz w:val="24"/>
          <w:shd w:val="clear" w:color="auto" w:fill="FFFFFF"/>
          <w:lang w:val="en-US" w:eastAsia="zh-CN"/>
        </w:rPr>
        <w:t>本市户籍符</w:t>
      </w:r>
      <w:r>
        <w:rPr>
          <w:rFonts w:hint="eastAsia" w:ascii="宋体" w:hAnsi="宋体" w:eastAsia="宋体" w:cs="宋体"/>
          <w:bCs/>
          <w:color w:val="000000"/>
          <w:kern w:val="0"/>
          <w:sz w:val="24"/>
          <w:shd w:val="clear" w:color="auto" w:fill="FFFFFF"/>
        </w:rPr>
        <w:t>合条件的困难大学生，个人缴费部分全额由财政补助。具体是：享受国家定期抚恤补助的优抚对象，一、二级重度残疾人员，最低生活保障家庭成员（含困境儿童），最低生活保障边缘家庭成员，特困供养人员，孤儿。</w:t>
      </w:r>
    </w:p>
    <w:p w14:paraId="3C9F216C">
      <w:pPr>
        <w:widowControl/>
        <w:spacing w:before="75" w:after="75" w:line="495" w:lineRule="atLeast"/>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四、</w:t>
      </w:r>
      <w:r>
        <w:rPr>
          <w:rFonts w:hint="eastAsia" w:ascii="宋体" w:hAnsi="宋体" w:eastAsia="宋体" w:cs="宋体"/>
          <w:b/>
          <w:bCs/>
          <w:color w:val="000000"/>
          <w:kern w:val="0"/>
          <w:sz w:val="24"/>
        </w:rPr>
        <w:t>其他注意事项：</w:t>
      </w:r>
    </w:p>
    <w:p w14:paraId="7682ACB2">
      <w:pPr>
        <w:widowControl/>
        <w:spacing w:before="75" w:after="75" w:line="495" w:lineRule="atLeast"/>
        <w:ind w:firstLine="588"/>
        <w:jc w:val="left"/>
        <w:rPr>
          <w:rFonts w:hint="eastAsia" w:ascii="宋体" w:hAnsi="宋体" w:eastAsia="宋体" w:cs="宋体"/>
          <w:color w:val="333333"/>
          <w:kern w:val="0"/>
          <w:sz w:val="24"/>
          <w:shd w:val="clear" w:color="auto" w:fill="FFFFFF"/>
        </w:rPr>
      </w:pPr>
      <w:r>
        <w:rPr>
          <w:rFonts w:hint="eastAsia" w:ascii="宋体" w:hAnsi="宋体" w:eastAsia="宋体" w:cs="宋体"/>
          <w:b/>
          <w:bCs w:val="0"/>
          <w:color w:val="000000"/>
          <w:kern w:val="0"/>
          <w:sz w:val="24"/>
          <w:shd w:val="clear" w:color="auto" w:fill="FFFFFF"/>
          <w:lang w:val="en-US" w:eastAsia="zh-CN"/>
        </w:rPr>
        <w:t>1、社保卡领取：</w:t>
      </w:r>
      <w:r>
        <w:rPr>
          <w:rFonts w:hint="eastAsia" w:ascii="宋体" w:hAnsi="宋体" w:eastAsia="宋体" w:cs="宋体"/>
          <w:color w:val="000000"/>
          <w:kern w:val="0"/>
          <w:sz w:val="24"/>
          <w:shd w:val="clear" w:color="auto" w:fill="FFFFFF"/>
        </w:rPr>
        <w:t>根据宁波市人力资源和社会保障局通知，学生城乡医疗参保人员可自愿申领宁波市社会保障卡（实体卡），参保学生可前往银行网点申请办理社会保障卡申领手续。同时，学生可在支付宝、浙里办APP开通医保电子凭证。</w:t>
      </w:r>
    </w:p>
    <w:p w14:paraId="57C4DD73">
      <w:pPr>
        <w:widowControl/>
        <w:spacing w:before="75" w:after="75" w:line="495" w:lineRule="atLeast"/>
        <w:ind w:firstLine="588"/>
        <w:jc w:val="left"/>
        <w:rPr>
          <w:rFonts w:hint="eastAsia" w:ascii="宋体" w:hAnsi="宋体" w:eastAsia="宋体" w:cs="宋体"/>
          <w:color w:val="000000"/>
          <w:kern w:val="0"/>
          <w:sz w:val="24"/>
          <w:shd w:val="clear" w:color="auto" w:fill="FFFFFF"/>
        </w:rPr>
      </w:pPr>
      <w:r>
        <w:rPr>
          <w:rFonts w:hint="eastAsia" w:ascii="宋体" w:hAnsi="宋体" w:eastAsia="宋体" w:cs="宋体"/>
          <w:b/>
          <w:bCs w:val="0"/>
          <w:color w:val="000000"/>
          <w:kern w:val="0"/>
          <w:sz w:val="24"/>
          <w:shd w:val="clear" w:color="auto" w:fill="FFFFFF"/>
          <w:lang w:val="en-US" w:eastAsia="zh-CN"/>
        </w:rPr>
        <w:t>2、参保待遇：</w:t>
      </w:r>
      <w:r>
        <w:rPr>
          <w:rFonts w:hint="eastAsia" w:ascii="宋体" w:hAnsi="宋体" w:eastAsia="宋体" w:cs="宋体"/>
          <w:color w:val="000000"/>
          <w:kern w:val="0"/>
          <w:sz w:val="24"/>
          <w:shd w:val="clear" w:color="auto" w:fill="FFFFFF"/>
        </w:rPr>
        <w:t>首次参保学生的医保待遇要在202</w:t>
      </w:r>
      <w:r>
        <w:rPr>
          <w:rFonts w:hint="eastAsia" w:ascii="宋体" w:hAnsi="宋体" w:eastAsia="宋体" w:cs="宋体"/>
          <w:color w:val="000000"/>
          <w:kern w:val="0"/>
          <w:sz w:val="24"/>
          <w:shd w:val="clear" w:color="auto" w:fill="FFFFFF"/>
          <w:lang w:val="en-US" w:eastAsia="zh-CN"/>
        </w:rPr>
        <w:t>6</w:t>
      </w:r>
      <w:r>
        <w:rPr>
          <w:rFonts w:hint="eastAsia" w:ascii="宋体" w:hAnsi="宋体" w:eastAsia="宋体" w:cs="宋体"/>
          <w:color w:val="000000"/>
          <w:kern w:val="0"/>
          <w:sz w:val="24"/>
          <w:shd w:val="clear" w:color="auto" w:fill="FFFFFF"/>
        </w:rPr>
        <w:t>年1月1日正式开通</w:t>
      </w:r>
      <w:r>
        <w:rPr>
          <w:rFonts w:hint="eastAsia" w:ascii="宋体" w:hAnsi="宋体" w:eastAsia="宋体" w:cs="宋体"/>
          <w:color w:val="000000"/>
          <w:kern w:val="0"/>
          <w:sz w:val="24"/>
          <w:shd w:val="clear" w:color="auto" w:fill="FFFFFF"/>
          <w:lang w:eastAsia="zh-CN"/>
        </w:rPr>
        <w:t>，</w:t>
      </w:r>
      <w:r>
        <w:rPr>
          <w:rFonts w:hint="eastAsia" w:ascii="宋体" w:hAnsi="宋体" w:eastAsia="宋体" w:cs="宋体"/>
          <w:color w:val="000000"/>
          <w:kern w:val="0"/>
          <w:sz w:val="24"/>
          <w:shd w:val="clear" w:color="auto" w:fill="FFFFFF"/>
        </w:rPr>
        <w:t>开通前享受待遇期间产生的费用于</w:t>
      </w:r>
      <w:r>
        <w:rPr>
          <w:rFonts w:ascii="宋体" w:hAnsi="宋体" w:eastAsia="宋体" w:cs="宋体"/>
          <w:color w:val="000000"/>
          <w:kern w:val="0"/>
          <w:sz w:val="24"/>
          <w:shd w:val="clear" w:color="auto" w:fill="FFFFFF"/>
        </w:rPr>
        <w:t>202</w:t>
      </w:r>
      <w:r>
        <w:rPr>
          <w:rFonts w:hint="eastAsia" w:ascii="宋体" w:hAnsi="宋体" w:eastAsia="宋体" w:cs="宋体"/>
          <w:color w:val="000000"/>
          <w:kern w:val="0"/>
          <w:sz w:val="24"/>
          <w:shd w:val="clear" w:color="auto" w:fill="FFFFFF"/>
          <w:lang w:val="en-US" w:eastAsia="zh-CN"/>
        </w:rPr>
        <w:t>6</w:t>
      </w:r>
      <w:r>
        <w:rPr>
          <w:rFonts w:ascii="宋体" w:hAnsi="宋体" w:eastAsia="宋体" w:cs="宋体"/>
          <w:color w:val="000000"/>
          <w:kern w:val="0"/>
          <w:sz w:val="24"/>
          <w:shd w:val="clear" w:color="auto" w:fill="FFFFFF"/>
        </w:rPr>
        <w:t>年1月1日起开始可以进行报销，可自行</w:t>
      </w:r>
      <w:r>
        <w:rPr>
          <w:rFonts w:hint="eastAsia" w:ascii="宋体" w:hAnsi="宋体" w:eastAsia="宋体" w:cs="宋体"/>
          <w:color w:val="000000"/>
          <w:kern w:val="0"/>
          <w:sz w:val="24"/>
          <w:shd w:val="clear" w:color="auto" w:fill="FFFFFF"/>
        </w:rPr>
        <w:t>通过浙里办APP或线下</w:t>
      </w:r>
      <w:r>
        <w:rPr>
          <w:rFonts w:ascii="宋体" w:hAnsi="宋体" w:eastAsia="宋体" w:cs="宋体"/>
          <w:color w:val="000000"/>
          <w:kern w:val="0"/>
          <w:sz w:val="24"/>
          <w:shd w:val="clear" w:color="auto" w:fill="FFFFFF"/>
        </w:rPr>
        <w:t>区医保经办机构</w:t>
      </w:r>
      <w:r>
        <w:rPr>
          <w:rFonts w:hint="eastAsia" w:ascii="宋体" w:hAnsi="宋体" w:eastAsia="宋体" w:cs="宋体"/>
          <w:color w:val="000000"/>
          <w:kern w:val="0"/>
          <w:sz w:val="24"/>
          <w:shd w:val="clear" w:color="auto" w:fill="FFFFFF"/>
        </w:rPr>
        <w:t>申请报销（202</w:t>
      </w:r>
      <w:r>
        <w:rPr>
          <w:rFonts w:hint="eastAsia" w:ascii="宋体" w:hAnsi="宋体" w:eastAsia="宋体" w:cs="宋体"/>
          <w:color w:val="000000"/>
          <w:kern w:val="0"/>
          <w:sz w:val="24"/>
          <w:shd w:val="clear" w:color="auto" w:fill="FFFFFF"/>
          <w:lang w:val="en-US" w:eastAsia="zh-CN"/>
        </w:rPr>
        <w:t>5</w:t>
      </w:r>
      <w:r>
        <w:rPr>
          <w:rFonts w:hint="eastAsia" w:ascii="宋体" w:hAnsi="宋体" w:eastAsia="宋体" w:cs="宋体"/>
          <w:color w:val="000000"/>
          <w:kern w:val="0"/>
          <w:sz w:val="24"/>
          <w:shd w:val="clear" w:color="auto" w:fill="FFFFFF"/>
        </w:rPr>
        <w:t>年9月前未参保的学生，在新学年开始办理202</w:t>
      </w:r>
      <w:r>
        <w:rPr>
          <w:rFonts w:hint="eastAsia" w:ascii="宋体" w:hAnsi="宋体" w:eastAsia="宋体" w:cs="宋体"/>
          <w:color w:val="000000"/>
          <w:kern w:val="0"/>
          <w:sz w:val="24"/>
          <w:shd w:val="clear" w:color="auto" w:fill="FFFFFF"/>
          <w:lang w:val="en-US" w:eastAsia="zh-CN"/>
        </w:rPr>
        <w:t>6</w:t>
      </w:r>
      <w:r>
        <w:rPr>
          <w:rFonts w:hint="eastAsia" w:ascii="宋体" w:hAnsi="宋体" w:eastAsia="宋体" w:cs="宋体"/>
          <w:color w:val="000000"/>
          <w:kern w:val="0"/>
          <w:sz w:val="24"/>
          <w:shd w:val="clear" w:color="auto" w:fill="FFFFFF"/>
        </w:rPr>
        <w:t>年参保缴费手续后，待遇从202</w:t>
      </w:r>
      <w:r>
        <w:rPr>
          <w:rFonts w:hint="eastAsia" w:ascii="宋体" w:hAnsi="宋体" w:eastAsia="宋体" w:cs="宋体"/>
          <w:color w:val="000000"/>
          <w:kern w:val="0"/>
          <w:sz w:val="24"/>
          <w:shd w:val="clear" w:color="auto" w:fill="FFFFFF"/>
          <w:lang w:val="en-US" w:eastAsia="zh-CN"/>
        </w:rPr>
        <w:t>5</w:t>
      </w:r>
      <w:r>
        <w:rPr>
          <w:rFonts w:hint="eastAsia" w:ascii="宋体" w:hAnsi="宋体" w:eastAsia="宋体" w:cs="宋体"/>
          <w:color w:val="000000"/>
          <w:kern w:val="0"/>
          <w:sz w:val="24"/>
          <w:shd w:val="clear" w:color="auto" w:fill="FFFFFF"/>
        </w:rPr>
        <w:t>年9月1日起享受，至202</w:t>
      </w:r>
      <w:r>
        <w:rPr>
          <w:rFonts w:hint="eastAsia" w:ascii="宋体" w:hAnsi="宋体" w:eastAsia="宋体" w:cs="宋体"/>
          <w:color w:val="000000"/>
          <w:kern w:val="0"/>
          <w:sz w:val="24"/>
          <w:shd w:val="clear" w:color="auto" w:fill="FFFFFF"/>
          <w:lang w:val="en-US" w:eastAsia="zh-CN"/>
        </w:rPr>
        <w:t>6</w:t>
      </w:r>
      <w:r>
        <w:rPr>
          <w:rFonts w:hint="eastAsia" w:ascii="宋体" w:hAnsi="宋体" w:eastAsia="宋体" w:cs="宋体"/>
          <w:color w:val="000000"/>
          <w:kern w:val="0"/>
          <w:sz w:val="24"/>
          <w:shd w:val="clear" w:color="auto" w:fill="FFFFFF"/>
        </w:rPr>
        <w:t>年12月31日止）。</w:t>
      </w:r>
    </w:p>
    <w:p w14:paraId="54F9FC5D">
      <w:pPr>
        <w:widowControl/>
        <w:spacing w:before="75" w:after="75" w:line="495" w:lineRule="atLeast"/>
        <w:ind w:firstLine="480" w:firstLineChars="200"/>
        <w:jc w:val="left"/>
        <w:rPr>
          <w:rFonts w:hint="eastAsia" w:ascii="宋体" w:hAnsi="宋体" w:eastAsia="宋体" w:cs="宋体"/>
          <w:color w:val="000000"/>
          <w:kern w:val="0"/>
          <w:sz w:val="24"/>
          <w:shd w:val="clear" w:color="auto" w:fill="FFFFFF"/>
          <w:lang w:val="en-US" w:eastAsia="zh-CN"/>
        </w:rPr>
      </w:pPr>
      <w:r>
        <w:rPr>
          <w:rFonts w:ascii="宋体" w:hAnsi="宋体" w:eastAsia="宋体" w:cs="宋体"/>
          <w:color w:val="000000"/>
          <w:kern w:val="0"/>
          <w:sz w:val="24"/>
          <w:shd w:val="clear" w:color="auto" w:fill="FFFFFF"/>
        </w:rPr>
        <w:t>3</w:t>
      </w:r>
      <w:r>
        <w:rPr>
          <w:rFonts w:hint="eastAsia" w:ascii="宋体" w:hAnsi="宋体" w:eastAsia="宋体" w:cs="宋体"/>
          <w:color w:val="000000"/>
          <w:kern w:val="0"/>
          <w:sz w:val="24"/>
          <w:shd w:val="clear" w:color="auto" w:fill="FFFFFF"/>
        </w:rPr>
        <w:t>、</w:t>
      </w:r>
      <w:r>
        <w:rPr>
          <w:rFonts w:hint="eastAsia" w:ascii="宋体" w:hAnsi="宋体" w:eastAsia="宋体" w:cs="宋体"/>
          <w:b/>
          <w:color w:val="000000"/>
          <w:kern w:val="0"/>
          <w:sz w:val="24"/>
          <w:shd w:val="clear" w:color="auto" w:fill="FFFFFF"/>
          <w:lang w:val="en-US" w:eastAsia="zh-CN"/>
        </w:rPr>
        <w:t>唯</w:t>
      </w:r>
      <w:r>
        <w:rPr>
          <w:rFonts w:hint="eastAsia" w:ascii="宋体" w:hAnsi="宋体" w:eastAsia="宋体" w:cs="宋体"/>
          <w:b/>
          <w:bCs w:val="0"/>
          <w:color w:val="000000"/>
          <w:kern w:val="0"/>
          <w:sz w:val="24"/>
          <w:shd w:val="clear" w:color="auto" w:fill="FFFFFF"/>
          <w:lang w:val="en-US" w:eastAsia="zh-CN"/>
        </w:rPr>
        <w:t>一参保</w:t>
      </w:r>
      <w:r>
        <w:rPr>
          <w:rFonts w:hint="eastAsia" w:ascii="宋体" w:hAnsi="宋体" w:eastAsia="宋体" w:cs="宋体"/>
          <w:color w:val="000000"/>
          <w:kern w:val="0"/>
          <w:sz w:val="24"/>
          <w:shd w:val="clear" w:color="auto" w:fill="FFFFFF"/>
          <w:lang w:val="en-US" w:eastAsia="zh-CN"/>
        </w:rPr>
        <w:t>：根据省市相关部门要求，浙江省内只能选择一地参保。省内参加了除宁波以外其他城市2026年度城乡居民医保的同学，不属于本次参保对象（浙江省不可两地参保），学院不要上报。</w:t>
      </w:r>
    </w:p>
    <w:p w14:paraId="3D882224">
      <w:pPr>
        <w:widowControl/>
        <w:spacing w:before="75" w:after="75" w:line="495" w:lineRule="atLeast"/>
        <w:jc w:val="left"/>
        <w:rPr>
          <w:rFonts w:hint="eastAsia" w:ascii="宋体" w:hAnsi="宋体" w:eastAsia="宋体" w:cs="宋体"/>
          <w:b/>
          <w:bCs/>
          <w:color w:val="000000"/>
          <w:kern w:val="0"/>
          <w:sz w:val="24"/>
          <w:lang w:val="en-US" w:eastAsia="zh-CN"/>
        </w:rPr>
      </w:pPr>
    </w:p>
    <w:p w14:paraId="4C4A677D">
      <w:pPr>
        <w:widowControl/>
        <w:spacing w:before="75" w:after="75" w:line="495" w:lineRule="atLeast"/>
        <w:jc w:val="left"/>
        <w:rPr>
          <w:rFonts w:hint="eastAsia" w:ascii="宋体" w:hAnsi="宋体" w:eastAsia="宋体" w:cs="宋体"/>
          <w:b/>
          <w:bCs/>
          <w:color w:val="000000"/>
          <w:kern w:val="0"/>
          <w:sz w:val="24"/>
          <w:lang w:val="en-US" w:eastAsia="zh-CN"/>
        </w:rPr>
      </w:pPr>
      <w:r>
        <w:rPr>
          <w:rFonts w:hint="eastAsia" w:ascii="宋体" w:hAnsi="宋体" w:eastAsia="宋体" w:cs="宋体"/>
          <w:b/>
          <w:bCs/>
          <w:color w:val="000000"/>
          <w:kern w:val="0"/>
          <w:sz w:val="24"/>
          <w:lang w:val="en-US" w:eastAsia="zh-CN"/>
        </w:rPr>
        <w:t>五、工作要求：</w:t>
      </w:r>
    </w:p>
    <w:p w14:paraId="7A1D1E0A">
      <w:pPr>
        <w:widowControl/>
        <w:numPr>
          <w:ilvl w:val="0"/>
          <w:numId w:val="0"/>
        </w:numPr>
        <w:spacing w:before="75" w:after="75" w:line="495" w:lineRule="atLeast"/>
        <w:ind w:firstLine="480" w:firstLineChars="200"/>
        <w:jc w:val="left"/>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请各学院广泛宣传动员，确保各类学生群体均能及时了解政策并完成参保，特别是涉及退役、复学、转专业等特殊情况的学生，做到政策宣传无死角、参保动员全覆盖。</w:t>
      </w:r>
    </w:p>
    <w:p w14:paraId="4DA91E6C">
      <w:pPr>
        <w:widowControl/>
        <w:spacing w:before="75" w:after="75" w:line="495" w:lineRule="atLeast"/>
        <w:ind w:firstLine="588"/>
        <w:jc w:val="left"/>
        <w:rPr>
          <w:rFonts w:hint="eastAsia" w:ascii="宋体" w:hAnsi="宋体" w:eastAsia="宋体" w:cs="宋体"/>
          <w:color w:val="000000"/>
          <w:kern w:val="0"/>
          <w:sz w:val="24"/>
          <w:shd w:val="clear" w:color="auto" w:fill="FFFFFF"/>
          <w:lang w:eastAsia="zh-CN"/>
        </w:rPr>
      </w:pPr>
      <w:r>
        <w:rPr>
          <w:rFonts w:hint="eastAsia" w:ascii="宋体" w:hAnsi="宋体" w:eastAsia="宋体" w:cs="宋体"/>
          <w:color w:val="000000"/>
          <w:kern w:val="0"/>
          <w:sz w:val="24"/>
          <w:shd w:val="clear" w:color="auto" w:fill="FFFFFF"/>
          <w:lang w:eastAsia="zh-CN"/>
        </w:rPr>
        <w:t>同时，各学院应指定专人负责参保数据的收集与审核，确保信息准确无误，并在规定时间内完成系统上报。对因信息填报错误导致的学生，应及时指导更正并做好解释工作，及时反馈参保过程中出现的疑难问题，确保参保工作平稳有序推进。</w:t>
      </w:r>
    </w:p>
    <w:p w14:paraId="06C8EE2C">
      <w:pPr>
        <w:widowControl/>
        <w:spacing w:before="75" w:after="75" w:line="495" w:lineRule="atLeast"/>
        <w:jc w:val="left"/>
        <w:rPr>
          <w:rFonts w:ascii="宋体" w:hAnsi="宋体" w:eastAsia="宋体" w:cs="宋体"/>
          <w:b/>
          <w:color w:val="000000"/>
          <w:kern w:val="0"/>
          <w:sz w:val="28"/>
          <w:szCs w:val="28"/>
          <w:shd w:val="clear" w:color="auto" w:fill="FFFFFF"/>
        </w:rPr>
      </w:pPr>
    </w:p>
    <w:p w14:paraId="3D45668E">
      <w:pPr>
        <w:widowControl/>
        <w:spacing w:before="75" w:after="75" w:line="495" w:lineRule="atLeast"/>
        <w:jc w:val="left"/>
        <w:rPr>
          <w:rFonts w:hint="eastAsia" w:ascii="宋体" w:hAnsi="宋体" w:eastAsia="宋体" w:cs="宋体"/>
          <w:b/>
          <w:color w:val="000000"/>
          <w:kern w:val="0"/>
          <w:sz w:val="28"/>
          <w:szCs w:val="28"/>
          <w:shd w:val="clear" w:color="auto" w:fill="FFFFFF"/>
        </w:rPr>
      </w:pPr>
      <w:r>
        <w:rPr>
          <w:rFonts w:ascii="宋体" w:hAnsi="宋体" w:eastAsia="宋体" w:cs="宋体"/>
          <w:b/>
          <w:color w:val="000000"/>
          <w:kern w:val="0"/>
          <w:sz w:val="28"/>
          <w:szCs w:val="28"/>
          <w:shd w:val="clear" w:color="auto" w:fill="FFFFFF"/>
        </w:rPr>
        <w:t>附件：</w:t>
      </w:r>
    </w:p>
    <w:p w14:paraId="601DE89C">
      <w:pPr>
        <w:widowControl/>
        <w:tabs>
          <w:tab w:val="left" w:pos="6434"/>
          <w:tab w:val="right" w:pos="8306"/>
        </w:tabs>
        <w:spacing w:before="75" w:after="75" w:line="495" w:lineRule="atLeast"/>
        <w:jc w:val="left"/>
        <w:rPr>
          <w:rFonts w:hint="eastAsia" w:ascii="宋体" w:hAnsi="宋体" w:eastAsia="宋体" w:cs="宋体"/>
          <w:color w:val="000000"/>
          <w:kern w:val="0"/>
          <w:sz w:val="24"/>
          <w:shd w:val="clear" w:color="auto" w:fill="FFFFFF"/>
        </w:rPr>
      </w:pPr>
      <w:bookmarkStart w:id="0" w:name="_GoBack"/>
      <w:r>
        <w:rPr>
          <w:rFonts w:hint="eastAsia" w:ascii="宋体" w:hAnsi="宋体" w:eastAsia="宋体" w:cs="宋体"/>
          <w:color w:val="000000"/>
          <w:kern w:val="0"/>
          <w:sz w:val="24"/>
          <w:shd w:val="clear" w:color="auto" w:fill="FFFFFF"/>
        </w:rPr>
        <w:t>附件1：</w:t>
      </w:r>
      <w:r>
        <w:rPr>
          <w:rFonts w:ascii="宋体" w:hAnsi="宋体" w:eastAsia="宋体" w:cs="宋体"/>
          <w:color w:val="000000"/>
          <w:kern w:val="0"/>
          <w:sz w:val="24"/>
          <w:shd w:val="clear" w:color="auto" w:fill="FFFFFF"/>
        </w:rPr>
        <w:t>《致大学生</w:t>
      </w:r>
      <w:r>
        <w:rPr>
          <w:rFonts w:hint="eastAsia" w:ascii="宋体" w:hAnsi="宋体" w:eastAsia="宋体" w:cs="宋体"/>
          <w:color w:val="000000"/>
          <w:kern w:val="0"/>
          <w:sz w:val="24"/>
          <w:shd w:val="clear" w:color="auto" w:fill="FFFFFF"/>
          <w:lang w:val="en-US" w:eastAsia="zh-CN"/>
        </w:rPr>
        <w:t>的</w:t>
      </w:r>
      <w:bookmarkEnd w:id="0"/>
      <w:r>
        <w:rPr>
          <w:rFonts w:ascii="宋体" w:hAnsi="宋体" w:eastAsia="宋体" w:cs="宋体"/>
          <w:color w:val="000000"/>
          <w:kern w:val="0"/>
          <w:sz w:val="24"/>
          <w:shd w:val="clear" w:color="auto" w:fill="FFFFFF"/>
        </w:rPr>
        <w:t>一封信》</w:t>
      </w:r>
    </w:p>
    <w:p w14:paraId="741C81B8">
      <w:pPr>
        <w:widowControl/>
        <w:spacing w:before="75" w:after="75" w:line="495" w:lineRule="atLeast"/>
        <w:rPr>
          <w:rFonts w:hint="eastAsia" w:ascii="宋体" w:hAnsi="宋体" w:eastAsia="宋体" w:cs="宋体"/>
          <w:color w:val="000000"/>
          <w:kern w:val="0"/>
          <w:sz w:val="24"/>
          <w:shd w:val="clear" w:color="auto" w:fill="FFFFFF"/>
          <w:lang w:val="en-US" w:eastAsia="zh-CN"/>
        </w:rPr>
      </w:pPr>
      <w:r>
        <w:rPr>
          <w:rFonts w:ascii="宋体" w:hAnsi="宋体" w:eastAsia="宋体" w:cs="宋体"/>
          <w:color w:val="000000"/>
          <w:kern w:val="0"/>
          <w:sz w:val="24"/>
          <w:shd w:val="clear" w:color="auto" w:fill="FFFFFF"/>
        </w:rPr>
        <w:t>附件</w:t>
      </w:r>
      <w:r>
        <w:rPr>
          <w:rFonts w:hint="eastAsia" w:ascii="宋体" w:hAnsi="宋体" w:eastAsia="宋体" w:cs="宋体"/>
          <w:color w:val="000000"/>
          <w:kern w:val="0"/>
          <w:sz w:val="24"/>
          <w:shd w:val="clear" w:color="auto" w:fill="FFFFFF"/>
        </w:rPr>
        <w:t>2</w:t>
      </w:r>
      <w:r>
        <w:rPr>
          <w:rFonts w:ascii="宋体" w:hAnsi="宋体" w:eastAsia="宋体" w:cs="宋体"/>
          <w:color w:val="000000"/>
          <w:kern w:val="0"/>
          <w:sz w:val="24"/>
          <w:shd w:val="clear" w:color="auto" w:fill="FFFFFF"/>
        </w:rPr>
        <w:t>：</w:t>
      </w:r>
      <w:r>
        <w:rPr>
          <w:rFonts w:hint="eastAsia" w:ascii="宋体" w:hAnsi="宋体" w:eastAsia="宋体" w:cs="宋体"/>
          <w:color w:val="000000"/>
          <w:kern w:val="0"/>
          <w:sz w:val="24"/>
          <w:shd w:val="clear" w:color="auto" w:fill="FFFFFF"/>
          <w:lang w:val="en-US" w:eastAsia="zh-CN"/>
        </w:rPr>
        <w:t>学生操作手册——智慧思政医保模块</w:t>
      </w:r>
    </w:p>
    <w:p w14:paraId="3FFA6F02">
      <w:pPr>
        <w:widowControl/>
        <w:spacing w:before="75" w:after="75" w:line="495" w:lineRule="atLeast"/>
        <w:rPr>
          <w:rFonts w:hint="eastAsia" w:ascii="宋体" w:hAnsi="宋体" w:eastAsia="宋体" w:cs="宋体"/>
          <w:color w:val="000000"/>
          <w:kern w:val="0"/>
          <w:sz w:val="24"/>
          <w:shd w:val="clear" w:color="auto" w:fill="FFFFFF"/>
          <w:lang w:val="en-US" w:eastAsia="zh-CN"/>
        </w:rPr>
      </w:pPr>
      <w:r>
        <w:rPr>
          <w:rFonts w:hint="eastAsia" w:ascii="宋体" w:hAnsi="宋体" w:eastAsia="宋体" w:cs="宋体"/>
          <w:color w:val="000000"/>
          <w:kern w:val="0"/>
          <w:sz w:val="24"/>
          <w:shd w:val="clear" w:color="auto" w:fill="FFFFFF"/>
          <w:lang w:val="en-US" w:eastAsia="zh-CN"/>
        </w:rPr>
        <w:t>附件3：教师操作手册——智慧思政医保模块</w:t>
      </w:r>
    </w:p>
    <w:p w14:paraId="04926DE7">
      <w:pPr>
        <w:widowControl/>
        <w:spacing w:before="75" w:after="75" w:line="495" w:lineRule="atLeast"/>
        <w:rPr>
          <w:rFonts w:hint="eastAsia" w:ascii="宋体" w:hAnsi="宋体" w:eastAsia="宋体" w:cs="宋体"/>
          <w:color w:val="000000"/>
          <w:kern w:val="0"/>
          <w:sz w:val="24"/>
          <w:shd w:val="clear" w:color="auto" w:fill="FFFFFF"/>
          <w:lang w:val="en-US" w:eastAsia="zh-CN"/>
        </w:rPr>
      </w:pPr>
      <w:r>
        <w:rPr>
          <w:rFonts w:hint="eastAsia" w:ascii="宋体" w:hAnsi="宋体" w:eastAsia="宋体" w:cs="宋体"/>
          <w:color w:val="000000"/>
          <w:kern w:val="0"/>
          <w:sz w:val="24"/>
          <w:shd w:val="clear" w:color="auto" w:fill="FFFFFF"/>
          <w:lang w:val="en-US" w:eastAsia="zh-CN"/>
        </w:rPr>
        <w:t>附件4：宁波市大学生2026年度居民医保参保缴费十问十答</w:t>
      </w:r>
    </w:p>
    <w:p w14:paraId="3BF6BC40">
      <w:pPr>
        <w:widowControl/>
        <w:spacing w:before="75" w:after="75" w:line="495" w:lineRule="atLeast"/>
        <w:rPr>
          <w:rFonts w:hint="default" w:ascii="宋体" w:hAnsi="宋体" w:eastAsia="宋体" w:cs="宋体"/>
          <w:color w:val="000000"/>
          <w:kern w:val="0"/>
          <w:sz w:val="24"/>
          <w:shd w:val="clear" w:color="auto" w:fill="FFFFFF"/>
          <w:lang w:val="en-US" w:eastAsia="zh-CN"/>
        </w:rPr>
      </w:pPr>
      <w:r>
        <w:rPr>
          <w:rFonts w:hint="default" w:ascii="宋体" w:hAnsi="宋体" w:eastAsia="宋体" w:cs="宋体"/>
          <w:color w:val="000000"/>
          <w:kern w:val="0"/>
          <w:sz w:val="24"/>
          <w:shd w:val="clear" w:color="auto" w:fill="FFFFFF"/>
          <w:lang w:val="en-US" w:eastAsia="zh-CN"/>
        </w:rPr>
        <w:t>附件5：2026年度城乡居民医保缴费操作指南</w:t>
      </w:r>
    </w:p>
    <w:p w14:paraId="166DE290">
      <w:pPr>
        <w:widowControl/>
        <w:tabs>
          <w:tab w:val="left" w:pos="6434"/>
          <w:tab w:val="right" w:pos="8306"/>
        </w:tabs>
        <w:spacing w:before="75" w:after="75" w:line="495" w:lineRule="atLeast"/>
        <w:jc w:val="left"/>
        <w:rPr>
          <w:rFonts w:hint="eastAsia" w:ascii="宋体" w:hAnsi="宋体" w:eastAsia="宋体" w:cs="宋体"/>
          <w:color w:val="000000"/>
          <w:kern w:val="0"/>
          <w:sz w:val="28"/>
          <w:szCs w:val="28"/>
          <w:shd w:val="clear" w:color="auto" w:fill="FFFFFF"/>
        </w:rPr>
      </w:pPr>
    </w:p>
    <w:p w14:paraId="2ABDF5D4">
      <w:pPr>
        <w:widowControl/>
        <w:tabs>
          <w:tab w:val="left" w:pos="6434"/>
          <w:tab w:val="right" w:pos="8306"/>
        </w:tabs>
        <w:spacing w:before="75" w:after="75" w:line="495" w:lineRule="atLeast"/>
        <w:ind w:left="600" w:firstLine="6240" w:firstLineChars="2600"/>
        <w:jc w:val="left"/>
        <w:rPr>
          <w:rFonts w:hint="eastAsia" w:ascii="宋体" w:hAnsi="宋体" w:eastAsia="宋体" w:cs="宋体"/>
          <w:color w:val="000000"/>
          <w:kern w:val="0"/>
          <w:sz w:val="24"/>
        </w:rPr>
      </w:pPr>
      <w:r>
        <w:rPr>
          <w:rFonts w:hint="eastAsia" w:ascii="宋体" w:hAnsi="宋体" w:eastAsia="宋体" w:cs="宋体"/>
          <w:color w:val="000000"/>
          <w:kern w:val="0"/>
          <w:sz w:val="24"/>
          <w:shd w:val="clear" w:color="auto" w:fill="FFFFFF"/>
        </w:rPr>
        <w:t>学生工作部</w:t>
      </w:r>
    </w:p>
    <w:p w14:paraId="591734AE">
      <w:pPr>
        <w:widowControl/>
        <w:spacing w:before="75" w:after="75" w:line="495" w:lineRule="atLeast"/>
        <w:jc w:val="right"/>
        <w:rPr>
          <w:rFonts w:hint="eastAsia" w:asciiTheme="minorEastAsia" w:hAnsiTheme="minorEastAsia" w:cstheme="minorEastAsia"/>
          <w:bCs/>
          <w:sz w:val="24"/>
        </w:rPr>
      </w:pPr>
      <w:r>
        <w:rPr>
          <w:rFonts w:hint="eastAsia" w:ascii="宋体" w:hAnsi="宋体" w:eastAsia="宋体" w:cs="宋体"/>
          <w:color w:val="000000"/>
          <w:kern w:val="0"/>
          <w:sz w:val="24"/>
          <w:shd w:val="clear" w:color="auto" w:fill="FFFFFF"/>
        </w:rPr>
        <w:t>202</w:t>
      </w:r>
      <w:r>
        <w:rPr>
          <w:rFonts w:hint="eastAsia" w:ascii="宋体" w:hAnsi="宋体" w:eastAsia="宋体" w:cs="宋体"/>
          <w:color w:val="000000"/>
          <w:kern w:val="0"/>
          <w:sz w:val="24"/>
          <w:shd w:val="clear" w:color="auto" w:fill="FFFFFF"/>
          <w:lang w:val="en-US" w:eastAsia="zh-CN"/>
        </w:rPr>
        <w:t>5</w:t>
      </w:r>
      <w:r>
        <w:rPr>
          <w:rFonts w:hint="eastAsia" w:ascii="宋体" w:hAnsi="宋体" w:eastAsia="宋体" w:cs="宋体"/>
          <w:color w:val="000000"/>
          <w:kern w:val="0"/>
          <w:sz w:val="24"/>
          <w:shd w:val="clear" w:color="auto" w:fill="FFFFFF"/>
        </w:rPr>
        <w:t>年</w:t>
      </w:r>
      <w:r>
        <w:rPr>
          <w:rFonts w:hint="eastAsia" w:ascii="宋体" w:hAnsi="宋体" w:eastAsia="宋体" w:cs="宋体"/>
          <w:color w:val="000000"/>
          <w:kern w:val="0"/>
          <w:sz w:val="24"/>
          <w:shd w:val="clear" w:color="auto" w:fill="FFFFFF"/>
          <w:lang w:val="en-US" w:eastAsia="zh-CN"/>
        </w:rPr>
        <w:t>10</w:t>
      </w:r>
      <w:r>
        <w:rPr>
          <w:rFonts w:hint="eastAsia" w:ascii="宋体" w:hAnsi="宋体" w:eastAsia="宋体" w:cs="宋体"/>
          <w:color w:val="000000"/>
          <w:kern w:val="0"/>
          <w:sz w:val="24"/>
          <w:shd w:val="clear" w:color="auto" w:fill="FFFFFF"/>
        </w:rPr>
        <w:t>月</w:t>
      </w:r>
      <w:r>
        <w:rPr>
          <w:rFonts w:hint="eastAsia" w:ascii="宋体" w:hAnsi="宋体" w:eastAsia="宋体" w:cs="宋体"/>
          <w:color w:val="000000"/>
          <w:kern w:val="0"/>
          <w:sz w:val="24"/>
          <w:shd w:val="clear" w:color="auto" w:fill="FFFFFF"/>
          <w:lang w:val="en-US" w:eastAsia="zh-CN"/>
        </w:rPr>
        <w:t>9</w:t>
      </w:r>
      <w:r>
        <w:rPr>
          <w:rFonts w:hint="eastAsia" w:ascii="宋体" w:hAnsi="宋体" w:eastAsia="宋体" w:cs="宋体"/>
          <w:color w:val="000000"/>
          <w:kern w:val="0"/>
          <w:sz w:val="24"/>
          <w:shd w:val="clear" w:color="auto" w:fill="FFFFFF"/>
        </w:rPr>
        <w:t>日</w:t>
      </w:r>
      <w:r>
        <w:rPr>
          <w:rFonts w:hint="eastAsia" w:asciiTheme="minorEastAsia" w:hAnsiTheme="minorEastAsia" w:cstheme="minorEastAsia"/>
          <w:bCs/>
          <w:sz w:val="24"/>
        </w:rPr>
        <w:t xml:space="preserve">                                                   </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C4A0D"/>
    <w:multiLevelType w:val="singleLevel"/>
    <w:tmpl w:val="D99C4A0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492B7417"/>
    <w:rsid w:val="00013A0A"/>
    <w:rsid w:val="00044436"/>
    <w:rsid w:val="00054F30"/>
    <w:rsid w:val="000562AA"/>
    <w:rsid w:val="00074B2C"/>
    <w:rsid w:val="000870F7"/>
    <w:rsid w:val="000B41D8"/>
    <w:rsid w:val="000D4B44"/>
    <w:rsid w:val="001001F4"/>
    <w:rsid w:val="00125645"/>
    <w:rsid w:val="0013047F"/>
    <w:rsid w:val="001361DF"/>
    <w:rsid w:val="00170826"/>
    <w:rsid w:val="00172CB4"/>
    <w:rsid w:val="00190B2B"/>
    <w:rsid w:val="001B587A"/>
    <w:rsid w:val="001B75F2"/>
    <w:rsid w:val="001E034A"/>
    <w:rsid w:val="001E0E8F"/>
    <w:rsid w:val="001F0360"/>
    <w:rsid w:val="00201CA5"/>
    <w:rsid w:val="00235490"/>
    <w:rsid w:val="002C5A8C"/>
    <w:rsid w:val="002E00AB"/>
    <w:rsid w:val="002E3804"/>
    <w:rsid w:val="003108D8"/>
    <w:rsid w:val="0033141B"/>
    <w:rsid w:val="003438C9"/>
    <w:rsid w:val="00346060"/>
    <w:rsid w:val="00353427"/>
    <w:rsid w:val="00361681"/>
    <w:rsid w:val="00383273"/>
    <w:rsid w:val="0038780A"/>
    <w:rsid w:val="00390413"/>
    <w:rsid w:val="003A448A"/>
    <w:rsid w:val="003A460E"/>
    <w:rsid w:val="003D309B"/>
    <w:rsid w:val="003F1AF5"/>
    <w:rsid w:val="00403DEC"/>
    <w:rsid w:val="0040489C"/>
    <w:rsid w:val="0043244D"/>
    <w:rsid w:val="0048544B"/>
    <w:rsid w:val="004D42D6"/>
    <w:rsid w:val="004E64A9"/>
    <w:rsid w:val="005553AF"/>
    <w:rsid w:val="00583859"/>
    <w:rsid w:val="00591128"/>
    <w:rsid w:val="005C0A05"/>
    <w:rsid w:val="005C6ED6"/>
    <w:rsid w:val="005D3196"/>
    <w:rsid w:val="005F180F"/>
    <w:rsid w:val="006046F4"/>
    <w:rsid w:val="00641CED"/>
    <w:rsid w:val="00643772"/>
    <w:rsid w:val="00651F0A"/>
    <w:rsid w:val="00664829"/>
    <w:rsid w:val="00677981"/>
    <w:rsid w:val="006A4757"/>
    <w:rsid w:val="00700AA7"/>
    <w:rsid w:val="00720905"/>
    <w:rsid w:val="00733496"/>
    <w:rsid w:val="0074590A"/>
    <w:rsid w:val="007771BD"/>
    <w:rsid w:val="007B5442"/>
    <w:rsid w:val="00830275"/>
    <w:rsid w:val="008A1559"/>
    <w:rsid w:val="008B7D99"/>
    <w:rsid w:val="008C27C8"/>
    <w:rsid w:val="008F2282"/>
    <w:rsid w:val="00907D13"/>
    <w:rsid w:val="009108EE"/>
    <w:rsid w:val="009271B3"/>
    <w:rsid w:val="009337BB"/>
    <w:rsid w:val="0096374C"/>
    <w:rsid w:val="00970187"/>
    <w:rsid w:val="009750D7"/>
    <w:rsid w:val="00996B30"/>
    <w:rsid w:val="009A08A7"/>
    <w:rsid w:val="009C0000"/>
    <w:rsid w:val="009C7C22"/>
    <w:rsid w:val="009E190B"/>
    <w:rsid w:val="009F0FA9"/>
    <w:rsid w:val="009F6934"/>
    <w:rsid w:val="00A53A0C"/>
    <w:rsid w:val="00A6738D"/>
    <w:rsid w:val="00AA3545"/>
    <w:rsid w:val="00AB20C0"/>
    <w:rsid w:val="00AC3A7E"/>
    <w:rsid w:val="00AC5050"/>
    <w:rsid w:val="00AC7F73"/>
    <w:rsid w:val="00AD5699"/>
    <w:rsid w:val="00B7293A"/>
    <w:rsid w:val="00B86626"/>
    <w:rsid w:val="00B9086C"/>
    <w:rsid w:val="00BB556F"/>
    <w:rsid w:val="00BD20F6"/>
    <w:rsid w:val="00BD78F8"/>
    <w:rsid w:val="00C25FEF"/>
    <w:rsid w:val="00C32AE1"/>
    <w:rsid w:val="00C3362F"/>
    <w:rsid w:val="00C95CC7"/>
    <w:rsid w:val="00CB1735"/>
    <w:rsid w:val="00CE0E69"/>
    <w:rsid w:val="00CF0FF0"/>
    <w:rsid w:val="00D12850"/>
    <w:rsid w:val="00D32211"/>
    <w:rsid w:val="00DF5C56"/>
    <w:rsid w:val="00E13977"/>
    <w:rsid w:val="00E47E6A"/>
    <w:rsid w:val="00E544A1"/>
    <w:rsid w:val="00E5558A"/>
    <w:rsid w:val="00E62BB3"/>
    <w:rsid w:val="00E84A6B"/>
    <w:rsid w:val="00E945CD"/>
    <w:rsid w:val="00EA5E02"/>
    <w:rsid w:val="00F0562B"/>
    <w:rsid w:val="00F323E1"/>
    <w:rsid w:val="00F703EE"/>
    <w:rsid w:val="00FA0FF0"/>
    <w:rsid w:val="00FC1054"/>
    <w:rsid w:val="00FF2066"/>
    <w:rsid w:val="062F2ACF"/>
    <w:rsid w:val="10645855"/>
    <w:rsid w:val="18B73D88"/>
    <w:rsid w:val="19F33BB6"/>
    <w:rsid w:val="27DA5CA2"/>
    <w:rsid w:val="2B1D50F1"/>
    <w:rsid w:val="2B904585"/>
    <w:rsid w:val="2DA71EE2"/>
    <w:rsid w:val="33AD478E"/>
    <w:rsid w:val="348E3A87"/>
    <w:rsid w:val="3C6C0EB1"/>
    <w:rsid w:val="40D61148"/>
    <w:rsid w:val="42136E7C"/>
    <w:rsid w:val="475447E1"/>
    <w:rsid w:val="48760C10"/>
    <w:rsid w:val="492B7417"/>
    <w:rsid w:val="50D91B6D"/>
    <w:rsid w:val="538F1C58"/>
    <w:rsid w:val="5490618A"/>
    <w:rsid w:val="5E3D7CDB"/>
    <w:rsid w:val="5EB629D1"/>
    <w:rsid w:val="634E3553"/>
    <w:rsid w:val="66F2592B"/>
    <w:rsid w:val="67B62209"/>
    <w:rsid w:val="697A34C5"/>
    <w:rsid w:val="6A241FFF"/>
    <w:rsid w:val="6BF70E33"/>
    <w:rsid w:val="6CCE37D8"/>
    <w:rsid w:val="72EF2DFC"/>
    <w:rsid w:val="73F376CA"/>
    <w:rsid w:val="7631188E"/>
    <w:rsid w:val="78C22A81"/>
    <w:rsid w:val="7C7644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0"/>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heme="minorHAnsi" w:hAnsiTheme="minorHAnsi" w:eastAsiaTheme="minorEastAsia" w:cstheme="minorBidi"/>
      <w:kern w:val="2"/>
      <w:sz w:val="18"/>
      <w:szCs w:val="18"/>
    </w:rPr>
  </w:style>
  <w:style w:type="character" w:customStyle="1" w:styleId="9">
    <w:name w:val="页脚 字符"/>
    <w:basedOn w:val="7"/>
    <w:link w:val="4"/>
    <w:qFormat/>
    <w:uiPriority w:val="0"/>
    <w:rPr>
      <w:rFonts w:asciiTheme="minorHAnsi" w:hAnsiTheme="minorHAnsi" w:eastAsiaTheme="minorEastAsia" w:cstheme="minorBidi"/>
      <w:kern w:val="2"/>
      <w:sz w:val="18"/>
      <w:szCs w:val="18"/>
    </w:rPr>
  </w:style>
  <w:style w:type="character" w:customStyle="1" w:styleId="10">
    <w:name w:val="标题 1 字符"/>
    <w:basedOn w:val="7"/>
    <w:link w:val="2"/>
    <w:qFormat/>
    <w:uiPriority w:val="9"/>
    <w:rPr>
      <w:rFonts w:ascii="宋体" w:hAnsi="宋体" w:cs="宋体"/>
      <w:b/>
      <w:bCs/>
      <w:kern w:val="36"/>
      <w:sz w:val="48"/>
      <w:szCs w:val="48"/>
    </w:rPr>
  </w:style>
  <w:style w:type="character" w:customStyle="1" w:styleId="11">
    <w:name w:val="批注框文本 字符"/>
    <w:basedOn w:val="7"/>
    <w:link w:val="3"/>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1258</Words>
  <Characters>1328</Characters>
  <Lines>9</Lines>
  <Paragraphs>2</Paragraphs>
  <TotalTime>17</TotalTime>
  <ScaleCrop>false</ScaleCrop>
  <LinksUpToDate>false</LinksUpToDate>
  <CharactersWithSpaces>1379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2022-09-26T09:11:00Z</dcterms:created>
  <dc:creator>uu</dc:creator>
  <cp:lastModifiedBy>凯悦</cp:lastModifiedBy>
  <cp:lastPrinted>2025-09-24T01:45:00Z</cp:lastPrinted>
  <dcterms:modified xsi:type="dcterms:W3CDTF">2025-10-09T07:05:57Z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5AB18C06C4B4481BBC070D0090A02EAC</vt:lpwstr>
  </property>
  <property fmtid="{D5CDD505-2E9C-101B-9397-08002B2CF9AE}" pid="4" name="KSOTemplateDocerSaveRecord">
    <vt:lpwstr>eyJoZGlkIjoiZmU0MjYwZjM0OGRjYWM3YmE0NDkzYWM0NjY1MmZkMDUiLCJ1c2VySWQiOiI1NzA1MzkwNDEifQ==</vt:lpwstr>
  </property>
</Properties>
</file>